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8C" w:rsidRDefault="00CF448C">
      <w:bookmarkStart w:id="0" w:name="_GoBack"/>
      <w:bookmarkEnd w:id="0"/>
    </w:p>
    <w:tbl>
      <w:tblPr>
        <w:tblStyle w:val="a"/>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CF448C">
        <w:tc>
          <w:tcPr>
            <w:tcW w:w="9314" w:type="dxa"/>
            <w:shd w:val="clear" w:color="auto" w:fill="DBE5F1"/>
          </w:tcPr>
          <w:p w:rsidR="00CF448C" w:rsidRDefault="00EA15BF">
            <w:pPr>
              <w:jc w:val="center"/>
              <w:rPr>
                <w:b/>
              </w:rPr>
            </w:pPr>
            <w:r>
              <w:rPr>
                <w:b/>
              </w:rPr>
              <w:t>California State University, Fresno</w:t>
            </w:r>
          </w:p>
          <w:p w:rsidR="00CF448C" w:rsidRDefault="00EA15BF">
            <w:pPr>
              <w:jc w:val="center"/>
              <w:rPr>
                <w:b/>
              </w:rPr>
            </w:pPr>
            <w:r>
              <w:rPr>
                <w:b/>
              </w:rPr>
              <w:t>College of Arts and Humanities</w:t>
            </w:r>
          </w:p>
          <w:p w:rsidR="00CF448C" w:rsidRDefault="00EA15BF">
            <w:pPr>
              <w:jc w:val="center"/>
              <w:rPr>
                <w:b/>
              </w:rPr>
            </w:pPr>
            <w:r>
              <w:rPr>
                <w:b/>
              </w:rPr>
              <w:t>Department of Art and Design – BA Art</w:t>
            </w:r>
          </w:p>
          <w:p w:rsidR="00CF448C" w:rsidRDefault="00EA15BF">
            <w:pPr>
              <w:jc w:val="center"/>
              <w:rPr>
                <w:b/>
              </w:rPr>
            </w:pPr>
            <w:r>
              <w:rPr>
                <w:b/>
              </w:rPr>
              <w:t>Program Assessment Coordinator: Matthew Hopson-Walker</w:t>
            </w:r>
          </w:p>
        </w:tc>
      </w:tr>
      <w:tr w:rsidR="00CF448C">
        <w:tc>
          <w:tcPr>
            <w:tcW w:w="9314" w:type="dxa"/>
            <w:shd w:val="clear" w:color="auto" w:fill="244061"/>
          </w:tcPr>
          <w:p w:rsidR="00CF448C" w:rsidRDefault="00EA15BF">
            <w:pPr>
              <w:rPr>
                <w:b/>
              </w:rPr>
            </w:pPr>
            <w:r>
              <w:rPr>
                <w:b/>
              </w:rPr>
              <w:t>Student Outcomes Assessment Plan (SOAP)</w:t>
            </w:r>
          </w:p>
        </w:tc>
      </w:tr>
      <w:tr w:rsidR="00CF448C">
        <w:tc>
          <w:tcPr>
            <w:tcW w:w="9314" w:type="dxa"/>
            <w:shd w:val="clear" w:color="auto" w:fill="DBE5F1"/>
          </w:tcPr>
          <w:p w:rsidR="00CF448C" w:rsidRDefault="00EA15BF">
            <w:pPr>
              <w:pStyle w:val="Heading2"/>
              <w:numPr>
                <w:ilvl w:val="0"/>
                <w:numId w:val="1"/>
              </w:numPr>
            </w:pPr>
            <w:r>
              <w:t>Mission Statement</w:t>
            </w:r>
          </w:p>
        </w:tc>
      </w:tr>
      <w:tr w:rsidR="00CF448C">
        <w:trPr>
          <w:trHeight w:val="713"/>
        </w:trPr>
        <w:tc>
          <w:tcPr>
            <w:tcW w:w="9314" w:type="dxa"/>
          </w:tcPr>
          <w:p w:rsidR="00CF448C" w:rsidRDefault="00EA15BF">
            <w:pPr>
              <w:spacing w:after="0" w:line="240" w:lineRule="auto"/>
            </w:pPr>
            <w:r>
              <w:t>The Department of Art and Design provides the skills and understanding, humanistic values and cultural awareness that form the foundation of knowledge in the visual arts. The department offers programs in fine and applied areas of visual art and design tha</w:t>
            </w:r>
            <w:r>
              <w:t>t engage students in inquiry and discovery. These programs help prepare students to be artists, historians of art, designers, educators, and informed and thoughtful citizens in the community and in a global society.</w:t>
            </w:r>
          </w:p>
          <w:p w:rsidR="00CF448C" w:rsidRDefault="00CF448C">
            <w:pPr>
              <w:spacing w:after="0" w:line="240" w:lineRule="auto"/>
            </w:pPr>
          </w:p>
          <w:p w:rsidR="00CF448C" w:rsidRDefault="00EA15BF">
            <w:pPr>
              <w:spacing w:line="240" w:lineRule="auto"/>
            </w:pPr>
            <w:r>
              <w:t>To accomplish this mission, the departm</w:t>
            </w:r>
            <w:r>
              <w:t>ent sets several goals for itself. First, it teaches mastery of the tools, techniques, and concepts necessary to produce art and design work. Secondly, the department teaches understanding of the history of art and the appreciation of diverse cultures. Thi</w:t>
            </w:r>
            <w:r>
              <w:t>rd, the department teaches methods of inquiry and critical thinking that engage students with contemporary ideas in art and foster understanding of what is significant and worthy of effort in a humanities-centered program in art. Fourth, the department off</w:t>
            </w:r>
            <w:r>
              <w:t>ers programs in education and exhibition that help illuminate and develop the experience of art and design in the community.</w:t>
            </w:r>
          </w:p>
        </w:tc>
      </w:tr>
    </w:tbl>
    <w:p w:rsidR="00CF448C" w:rsidRDefault="00CF448C"/>
    <w:p w:rsidR="00CF448C" w:rsidRDefault="00EA15BF">
      <w:pPr>
        <w:pStyle w:val="Heading2"/>
        <w:numPr>
          <w:ilvl w:val="0"/>
          <w:numId w:val="1"/>
        </w:numPr>
        <w:spacing w:line="240" w:lineRule="auto"/>
      </w:pPr>
      <w:r>
        <w:t>Institutional Learning Outcomes, Program Learning Outcomes/Goals, and SLO’s [a,b,c]</w:t>
      </w:r>
    </w:p>
    <w:p w:rsidR="00CF448C" w:rsidRDefault="00EA15BF">
      <w:pPr>
        <w:numPr>
          <w:ilvl w:val="1"/>
          <w:numId w:val="1"/>
        </w:numPr>
        <w:pBdr>
          <w:top w:val="nil"/>
          <w:left w:val="nil"/>
          <w:bottom w:val="nil"/>
          <w:right w:val="nil"/>
          <w:between w:val="nil"/>
        </w:pBdr>
        <w:spacing w:after="0" w:line="240" w:lineRule="auto"/>
        <w:rPr>
          <w:color w:val="000000"/>
        </w:rPr>
      </w:pPr>
      <w:r>
        <w:rPr>
          <w:color w:val="000000"/>
        </w:rPr>
        <w:t>Institutional Learning Outcomes. Fresno State</w:t>
      </w:r>
      <w:r>
        <w:rPr>
          <w:color w:val="000000"/>
        </w:rPr>
        <w:t xml:space="preserve"> ILO’s are posted on the following webpage: </w:t>
      </w:r>
      <w:hyperlink r:id="rId7">
        <w:r>
          <w:rPr>
            <w:color w:val="0000FF"/>
            <w:u w:val="single"/>
          </w:rPr>
          <w:t>http://fresnostate.edu/academics/oie/assessment/fresno-state-assessment.html</w:t>
        </w:r>
      </w:hyperlink>
      <w:r>
        <w:rPr>
          <w:color w:val="0000FF"/>
        </w:rPr>
        <w:t xml:space="preserve"> </w:t>
      </w:r>
    </w:p>
    <w:p w:rsidR="00CF448C" w:rsidRDefault="00EA15BF">
      <w:pPr>
        <w:pBdr>
          <w:top w:val="nil"/>
          <w:left w:val="nil"/>
          <w:bottom w:val="nil"/>
          <w:right w:val="nil"/>
          <w:between w:val="nil"/>
        </w:pBdr>
        <w:spacing w:after="0" w:line="240" w:lineRule="auto"/>
        <w:ind w:left="720"/>
        <w:rPr>
          <w:color w:val="000000"/>
        </w:rPr>
      </w:pPr>
      <w:r>
        <w:rPr>
          <w:color w:val="000000"/>
        </w:rPr>
        <w:t>1. Acquiring specialized knowledge</w:t>
      </w:r>
    </w:p>
    <w:p w:rsidR="00CF448C" w:rsidRDefault="00EA15BF">
      <w:pPr>
        <w:pBdr>
          <w:top w:val="nil"/>
          <w:left w:val="nil"/>
          <w:bottom w:val="nil"/>
          <w:right w:val="nil"/>
          <w:between w:val="nil"/>
        </w:pBdr>
        <w:spacing w:after="0" w:line="240" w:lineRule="auto"/>
        <w:ind w:left="720"/>
        <w:rPr>
          <w:color w:val="000000"/>
        </w:rPr>
      </w:pPr>
      <w:r>
        <w:rPr>
          <w:color w:val="000000"/>
        </w:rPr>
        <w:t>2. Applying knowledge</w:t>
      </w:r>
    </w:p>
    <w:p w:rsidR="00CF448C" w:rsidRDefault="00CF448C">
      <w:pPr>
        <w:pBdr>
          <w:top w:val="nil"/>
          <w:left w:val="nil"/>
          <w:bottom w:val="nil"/>
          <w:right w:val="nil"/>
          <w:between w:val="nil"/>
        </w:pBdr>
        <w:spacing w:after="0" w:line="240" w:lineRule="auto"/>
        <w:ind w:left="720"/>
        <w:rPr>
          <w:color w:val="000000"/>
        </w:rPr>
      </w:pPr>
    </w:p>
    <w:p w:rsidR="00CF448C" w:rsidRDefault="00EA15BF">
      <w:pPr>
        <w:numPr>
          <w:ilvl w:val="1"/>
          <w:numId w:val="1"/>
        </w:numPr>
        <w:pBdr>
          <w:top w:val="nil"/>
          <w:left w:val="nil"/>
          <w:bottom w:val="nil"/>
          <w:right w:val="nil"/>
          <w:between w:val="nil"/>
        </w:pBdr>
        <w:spacing w:line="240" w:lineRule="auto"/>
        <w:rPr>
          <w:color w:val="000000"/>
        </w:rPr>
      </w:pPr>
      <w:r>
        <w:rPr>
          <w:color w:val="000000"/>
        </w:rPr>
        <w:t>Program Learning Outcomes (Also known as Goals) and related SLO’s</w:t>
      </w:r>
    </w:p>
    <w:p w:rsidR="00CF448C" w:rsidRDefault="00EA15BF">
      <w:pPr>
        <w:pStyle w:val="Heading2"/>
        <w:spacing w:line="240" w:lineRule="auto"/>
        <w:ind w:left="720" w:firstLine="0"/>
        <w:rPr>
          <w:b w:val="0"/>
        </w:rPr>
      </w:pPr>
      <w:r>
        <w:rPr>
          <w:b w:val="0"/>
        </w:rPr>
        <w:t>The degree focus is breadth of general studies combined with comprehensive studies in studio art and an area of emphasis within studio art such as ceramics, drawing, p</w:t>
      </w:r>
      <w:r>
        <w:rPr>
          <w:b w:val="0"/>
        </w:rPr>
        <w:t>ainting, photography, printmaking, and sculpture.</w:t>
      </w:r>
    </w:p>
    <w:p w:rsidR="00CF448C" w:rsidRDefault="00EA15BF">
      <w:pPr>
        <w:numPr>
          <w:ilvl w:val="2"/>
          <w:numId w:val="1"/>
        </w:numPr>
        <w:pBdr>
          <w:top w:val="nil"/>
          <w:left w:val="nil"/>
          <w:bottom w:val="nil"/>
          <w:right w:val="nil"/>
          <w:between w:val="nil"/>
        </w:pBdr>
        <w:spacing w:after="0" w:line="240" w:lineRule="auto"/>
        <w:rPr>
          <w:color w:val="000000"/>
        </w:rPr>
      </w:pPr>
      <w:r>
        <w:rPr>
          <w:color w:val="000000"/>
        </w:rPr>
        <w:t>PLO – Introduce students to the materials, processes, and concepts of studio art practice.</w:t>
      </w:r>
    </w:p>
    <w:p w:rsidR="00CF448C" w:rsidRDefault="00EA15BF">
      <w:pPr>
        <w:numPr>
          <w:ilvl w:val="3"/>
          <w:numId w:val="1"/>
        </w:numPr>
        <w:pBdr>
          <w:top w:val="nil"/>
          <w:left w:val="nil"/>
          <w:bottom w:val="nil"/>
          <w:right w:val="nil"/>
          <w:between w:val="nil"/>
        </w:pBdr>
        <w:spacing w:after="0" w:line="240" w:lineRule="auto"/>
        <w:rPr>
          <w:color w:val="000000"/>
        </w:rPr>
      </w:pPr>
      <w:r>
        <w:rPr>
          <w:color w:val="000000"/>
        </w:rPr>
        <w:t>SLO – Students will develop a basic knowledge of materials and techniques used in creating art.</w:t>
      </w:r>
    </w:p>
    <w:p w:rsidR="00CF448C" w:rsidRDefault="00EA15BF">
      <w:pPr>
        <w:numPr>
          <w:ilvl w:val="3"/>
          <w:numId w:val="1"/>
        </w:numPr>
        <w:pBdr>
          <w:top w:val="nil"/>
          <w:left w:val="nil"/>
          <w:bottom w:val="nil"/>
          <w:right w:val="nil"/>
          <w:between w:val="nil"/>
        </w:pBdr>
        <w:spacing w:after="0" w:line="240" w:lineRule="auto"/>
        <w:rPr>
          <w:color w:val="000000"/>
        </w:rPr>
      </w:pPr>
      <w:r>
        <w:rPr>
          <w:color w:val="000000"/>
        </w:rPr>
        <w:t>SLO – Students will produce work that shows knowledge and proficiency of composition, form, and include the principles of art and design in their creative practice.</w:t>
      </w:r>
    </w:p>
    <w:p w:rsidR="00CF448C" w:rsidRDefault="00CF448C">
      <w:pPr>
        <w:pBdr>
          <w:top w:val="nil"/>
          <w:left w:val="nil"/>
          <w:bottom w:val="nil"/>
          <w:right w:val="nil"/>
          <w:between w:val="nil"/>
        </w:pBdr>
        <w:spacing w:after="0" w:line="240" w:lineRule="auto"/>
        <w:ind w:left="1440"/>
        <w:rPr>
          <w:color w:val="000000"/>
        </w:rPr>
      </w:pPr>
    </w:p>
    <w:p w:rsidR="00CF448C" w:rsidRDefault="00EA15BF">
      <w:pPr>
        <w:numPr>
          <w:ilvl w:val="2"/>
          <w:numId w:val="1"/>
        </w:numPr>
        <w:pBdr>
          <w:top w:val="nil"/>
          <w:left w:val="nil"/>
          <w:bottom w:val="nil"/>
          <w:right w:val="nil"/>
          <w:between w:val="nil"/>
        </w:pBdr>
        <w:spacing w:after="0" w:line="240" w:lineRule="auto"/>
        <w:rPr>
          <w:color w:val="000000"/>
        </w:rPr>
      </w:pPr>
      <w:r>
        <w:rPr>
          <w:color w:val="000000"/>
        </w:rPr>
        <w:lastRenderedPageBreak/>
        <w:t xml:space="preserve">PLO – To expand the knowledge of multiple social and cultural traditions, issues and histories of art. </w:t>
      </w:r>
    </w:p>
    <w:p w:rsidR="00CF448C" w:rsidRDefault="00EA15BF">
      <w:pPr>
        <w:pBdr>
          <w:top w:val="nil"/>
          <w:left w:val="nil"/>
          <w:bottom w:val="nil"/>
          <w:right w:val="nil"/>
          <w:between w:val="nil"/>
        </w:pBdr>
        <w:spacing w:after="0" w:line="240" w:lineRule="auto"/>
        <w:ind w:left="1440"/>
        <w:rPr>
          <w:color w:val="000000"/>
        </w:rPr>
      </w:pPr>
      <w:r>
        <w:rPr>
          <w:color w:val="000000"/>
        </w:rPr>
        <w:t>SLO – Students will apply conceptual elements and content in art to compose compelling and thought-provoking content.</w:t>
      </w:r>
    </w:p>
    <w:p w:rsidR="00CF448C" w:rsidRDefault="00CF448C">
      <w:pPr>
        <w:pBdr>
          <w:top w:val="nil"/>
          <w:left w:val="nil"/>
          <w:bottom w:val="nil"/>
          <w:right w:val="nil"/>
          <w:between w:val="nil"/>
        </w:pBdr>
        <w:spacing w:after="0" w:line="240" w:lineRule="auto"/>
        <w:ind w:left="1440"/>
        <w:rPr>
          <w:color w:val="000000"/>
        </w:rPr>
      </w:pPr>
    </w:p>
    <w:p w:rsidR="00CF448C" w:rsidRDefault="00EA15BF">
      <w:pPr>
        <w:numPr>
          <w:ilvl w:val="2"/>
          <w:numId w:val="1"/>
        </w:numPr>
        <w:pBdr>
          <w:top w:val="nil"/>
          <w:left w:val="nil"/>
          <w:bottom w:val="nil"/>
          <w:right w:val="nil"/>
          <w:between w:val="nil"/>
        </w:pBdr>
        <w:spacing w:after="0" w:line="240" w:lineRule="auto"/>
        <w:rPr>
          <w:color w:val="000000"/>
        </w:rPr>
      </w:pPr>
      <w:r>
        <w:rPr>
          <w:color w:val="000000"/>
        </w:rPr>
        <w:t>PLO – To recognize, experience, a</w:t>
      </w:r>
      <w:r>
        <w:rPr>
          <w:color w:val="000000"/>
        </w:rPr>
        <w:t>nd maintain currency in the visual arts.</w:t>
      </w:r>
    </w:p>
    <w:p w:rsidR="00CF448C" w:rsidRDefault="00EA15BF">
      <w:pPr>
        <w:pBdr>
          <w:top w:val="nil"/>
          <w:left w:val="nil"/>
          <w:bottom w:val="nil"/>
          <w:right w:val="nil"/>
          <w:between w:val="nil"/>
        </w:pBdr>
        <w:spacing w:after="0" w:line="240" w:lineRule="auto"/>
        <w:ind w:left="1440"/>
        <w:rPr>
          <w:color w:val="000000"/>
        </w:rPr>
      </w:pPr>
      <w:r>
        <w:rPr>
          <w:color w:val="000000"/>
        </w:rPr>
        <w:t>SLO – Students will develop projects that utilize contemporary approaches to materials and techniques relevant to their medium(s) of choice.</w:t>
      </w:r>
    </w:p>
    <w:p w:rsidR="00CF448C" w:rsidRDefault="00CF448C">
      <w:pPr>
        <w:pBdr>
          <w:top w:val="nil"/>
          <w:left w:val="nil"/>
          <w:bottom w:val="nil"/>
          <w:right w:val="nil"/>
          <w:between w:val="nil"/>
        </w:pBdr>
        <w:spacing w:after="0" w:line="240" w:lineRule="auto"/>
        <w:ind w:left="1440"/>
        <w:rPr>
          <w:color w:val="000000"/>
        </w:rPr>
      </w:pPr>
    </w:p>
    <w:p w:rsidR="00CF448C" w:rsidRDefault="00EA15BF">
      <w:pPr>
        <w:numPr>
          <w:ilvl w:val="2"/>
          <w:numId w:val="1"/>
        </w:numPr>
        <w:pBdr>
          <w:top w:val="nil"/>
          <w:left w:val="nil"/>
          <w:bottom w:val="nil"/>
          <w:right w:val="nil"/>
          <w:between w:val="nil"/>
        </w:pBdr>
        <w:spacing w:after="0" w:line="240" w:lineRule="auto"/>
        <w:rPr>
          <w:color w:val="000000"/>
        </w:rPr>
      </w:pPr>
      <w:r>
        <w:rPr>
          <w:color w:val="000000"/>
        </w:rPr>
        <w:t>PLO – To develop an awareness and relevance of the visual arts practice.</w:t>
      </w:r>
    </w:p>
    <w:p w:rsidR="00CF448C" w:rsidRDefault="00EA15BF">
      <w:pPr>
        <w:pBdr>
          <w:top w:val="nil"/>
          <w:left w:val="nil"/>
          <w:bottom w:val="nil"/>
          <w:right w:val="nil"/>
          <w:between w:val="nil"/>
        </w:pBdr>
        <w:spacing w:line="240" w:lineRule="auto"/>
        <w:ind w:left="1440"/>
        <w:rPr>
          <w:color w:val="000000"/>
        </w:rPr>
      </w:pPr>
      <w:r>
        <w:rPr>
          <w:color w:val="000000"/>
        </w:rPr>
        <w:t>SLO - Students will connect their artistic process, content, and formal elements to a professional practice and medium(s).</w:t>
      </w:r>
    </w:p>
    <w:p w:rsidR="00CF448C" w:rsidRDefault="00CF448C"/>
    <w:p w:rsidR="00CF448C" w:rsidRDefault="00EA15BF">
      <w:pPr>
        <w:pStyle w:val="Heading2"/>
        <w:numPr>
          <w:ilvl w:val="0"/>
          <w:numId w:val="1"/>
        </w:numPr>
      </w:pPr>
      <w:r>
        <w:t>Curriculum Map [d]: Courses in which SLO’s are addressed and evaluated</w:t>
      </w:r>
    </w:p>
    <w:tbl>
      <w:tblPr>
        <w:tblStyle w:val="a0"/>
        <w:tblW w:w="4147" w:type="dxa"/>
        <w:tblInd w:w="97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
        <w:gridCol w:w="630"/>
        <w:gridCol w:w="630"/>
        <w:gridCol w:w="630"/>
        <w:gridCol w:w="540"/>
        <w:gridCol w:w="630"/>
      </w:tblGrid>
      <w:tr w:rsidR="00CF448C">
        <w:trPr>
          <w:trHeight w:val="278"/>
        </w:trPr>
        <w:tc>
          <w:tcPr>
            <w:tcW w:w="1087" w:type="dxa"/>
          </w:tcPr>
          <w:p w:rsidR="00CF448C" w:rsidRDefault="00EA15BF">
            <w:r>
              <w:t>Course</w:t>
            </w:r>
          </w:p>
        </w:tc>
        <w:tc>
          <w:tcPr>
            <w:tcW w:w="630" w:type="dxa"/>
          </w:tcPr>
          <w:p w:rsidR="00CF448C" w:rsidRDefault="00EA15BF">
            <w:pPr>
              <w:ind w:right="-198"/>
              <w:jc w:val="center"/>
            </w:pPr>
            <w:r>
              <w:t>1 / a</w:t>
            </w:r>
          </w:p>
        </w:tc>
        <w:tc>
          <w:tcPr>
            <w:tcW w:w="630" w:type="dxa"/>
          </w:tcPr>
          <w:p w:rsidR="00CF448C" w:rsidRDefault="00EA15BF">
            <w:pPr>
              <w:jc w:val="center"/>
            </w:pPr>
            <w:r>
              <w:t>1 / b</w:t>
            </w:r>
          </w:p>
        </w:tc>
        <w:tc>
          <w:tcPr>
            <w:tcW w:w="630" w:type="dxa"/>
          </w:tcPr>
          <w:p w:rsidR="00CF448C" w:rsidRDefault="00EA15BF">
            <w:pPr>
              <w:jc w:val="center"/>
            </w:pPr>
            <w:r>
              <w:t>2</w:t>
            </w:r>
          </w:p>
        </w:tc>
        <w:tc>
          <w:tcPr>
            <w:tcW w:w="540" w:type="dxa"/>
          </w:tcPr>
          <w:p w:rsidR="00CF448C" w:rsidRDefault="00EA15BF">
            <w:pPr>
              <w:ind w:right="-105"/>
              <w:jc w:val="center"/>
            </w:pPr>
            <w:r>
              <w:t>3</w:t>
            </w:r>
          </w:p>
        </w:tc>
        <w:tc>
          <w:tcPr>
            <w:tcW w:w="630" w:type="dxa"/>
          </w:tcPr>
          <w:p w:rsidR="00CF448C" w:rsidRDefault="00EA15BF">
            <w:pPr>
              <w:jc w:val="center"/>
            </w:pPr>
            <w:r>
              <w:t>4</w:t>
            </w:r>
          </w:p>
        </w:tc>
      </w:tr>
      <w:tr w:rsidR="00CF448C">
        <w:tc>
          <w:tcPr>
            <w:tcW w:w="1087" w:type="dxa"/>
          </w:tcPr>
          <w:p w:rsidR="00CF448C" w:rsidRDefault="00EA15BF">
            <w:r>
              <w:rPr>
                <w:sz w:val="20"/>
                <w:szCs w:val="20"/>
              </w:rPr>
              <w:t>ART 1</w:t>
            </w:r>
          </w:p>
        </w:tc>
        <w:tc>
          <w:tcPr>
            <w:tcW w:w="630" w:type="dxa"/>
          </w:tcPr>
          <w:p w:rsidR="00CF448C" w:rsidRDefault="00EA15BF">
            <w:pPr>
              <w:jc w:val="center"/>
            </w:pPr>
            <w:r>
              <w:t>I</w:t>
            </w:r>
          </w:p>
        </w:tc>
        <w:tc>
          <w:tcPr>
            <w:tcW w:w="630" w:type="dxa"/>
          </w:tcPr>
          <w:p w:rsidR="00CF448C" w:rsidRDefault="00CF448C">
            <w:pPr>
              <w:jc w:val="center"/>
            </w:pP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r>
              <w:rPr>
                <w:sz w:val="20"/>
                <w:szCs w:val="20"/>
              </w:rPr>
              <w:t>ART 13</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r>
              <w:rPr>
                <w:sz w:val="20"/>
                <w:szCs w:val="20"/>
              </w:rPr>
              <w:t>ART 14</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16</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r>
              <w:rPr>
                <w:sz w:val="20"/>
                <w:szCs w:val="20"/>
              </w:rPr>
              <w:t>ART 20</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r>
              <w:rPr>
                <w:sz w:val="20"/>
                <w:szCs w:val="20"/>
              </w:rPr>
              <w:t>ART 21</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CF448C">
            <w:pPr>
              <w:jc w:val="center"/>
              <w:rPr>
                <w:i/>
              </w:rPr>
            </w:pPr>
          </w:p>
        </w:tc>
        <w:tc>
          <w:tcPr>
            <w:tcW w:w="630" w:type="dxa"/>
          </w:tcPr>
          <w:p w:rsidR="00CF448C" w:rsidRDefault="00CF448C">
            <w:pPr>
              <w:jc w:val="center"/>
            </w:pPr>
          </w:p>
        </w:tc>
      </w:tr>
      <w:tr w:rsidR="00CF448C">
        <w:tc>
          <w:tcPr>
            <w:tcW w:w="1087" w:type="dxa"/>
          </w:tcPr>
          <w:p w:rsidR="00CF448C" w:rsidRDefault="00EA15BF">
            <w:r>
              <w:rPr>
                <w:sz w:val="20"/>
                <w:szCs w:val="20"/>
              </w:rPr>
              <w:t>ART 24</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EA15BF">
            <w:pPr>
              <w:jc w:val="center"/>
            </w:pPr>
            <w:r>
              <w:t>I</w:t>
            </w:r>
          </w:p>
        </w:tc>
        <w:tc>
          <w:tcPr>
            <w:tcW w:w="630" w:type="dxa"/>
          </w:tcPr>
          <w:p w:rsidR="00CF448C" w:rsidRDefault="00CF448C">
            <w:pPr>
              <w:jc w:val="center"/>
            </w:pPr>
          </w:p>
        </w:tc>
      </w:tr>
      <w:tr w:rsidR="00CF448C">
        <w:tc>
          <w:tcPr>
            <w:tcW w:w="1087" w:type="dxa"/>
          </w:tcPr>
          <w:p w:rsidR="00CF448C" w:rsidRDefault="00EA15BF">
            <w:r>
              <w:rPr>
                <w:sz w:val="20"/>
                <w:szCs w:val="20"/>
              </w:rPr>
              <w:t>ART 26</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EA15BF">
            <w:pPr>
              <w:jc w:val="center"/>
            </w:pPr>
            <w:r>
              <w:t>I</w:t>
            </w:r>
          </w:p>
        </w:tc>
        <w:tc>
          <w:tcPr>
            <w:tcW w:w="630" w:type="dxa"/>
          </w:tcPr>
          <w:p w:rsidR="00CF448C" w:rsidRDefault="00CF448C">
            <w:pPr>
              <w:jc w:val="center"/>
            </w:pPr>
          </w:p>
        </w:tc>
      </w:tr>
      <w:tr w:rsidR="00CF448C">
        <w:tc>
          <w:tcPr>
            <w:tcW w:w="1087" w:type="dxa"/>
          </w:tcPr>
          <w:p w:rsidR="00CF448C" w:rsidRDefault="00EA15BF">
            <w:r>
              <w:rPr>
                <w:sz w:val="20"/>
                <w:szCs w:val="20"/>
              </w:rPr>
              <w:t>ART 27</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EA15BF">
            <w:pPr>
              <w:jc w:val="center"/>
            </w:pPr>
            <w:r>
              <w:t>I</w:t>
            </w:r>
          </w:p>
        </w:tc>
        <w:tc>
          <w:tcPr>
            <w:tcW w:w="630" w:type="dxa"/>
          </w:tcPr>
          <w:p w:rsidR="00CF448C" w:rsidRDefault="00CF448C">
            <w:pPr>
              <w:jc w:val="center"/>
            </w:pPr>
          </w:p>
        </w:tc>
      </w:tr>
      <w:tr w:rsidR="00CF448C">
        <w:tc>
          <w:tcPr>
            <w:tcW w:w="1087" w:type="dxa"/>
          </w:tcPr>
          <w:p w:rsidR="00CF448C" w:rsidRDefault="00EA15BF">
            <w:r>
              <w:rPr>
                <w:sz w:val="20"/>
                <w:szCs w:val="20"/>
              </w:rPr>
              <w:t>ART 30</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EA15BF">
            <w:pPr>
              <w:jc w:val="center"/>
            </w:pPr>
            <w:r>
              <w:t>I</w:t>
            </w:r>
          </w:p>
        </w:tc>
        <w:tc>
          <w:tcPr>
            <w:tcW w:w="630" w:type="dxa"/>
          </w:tcPr>
          <w:p w:rsidR="00CF448C" w:rsidRDefault="00CF448C">
            <w:pPr>
              <w:jc w:val="center"/>
            </w:pPr>
          </w:p>
        </w:tc>
      </w:tr>
      <w:tr w:rsidR="00CF448C">
        <w:tc>
          <w:tcPr>
            <w:tcW w:w="1087" w:type="dxa"/>
          </w:tcPr>
          <w:p w:rsidR="00CF448C" w:rsidRDefault="00EA15BF">
            <w:r>
              <w:rPr>
                <w:sz w:val="20"/>
                <w:szCs w:val="20"/>
              </w:rPr>
              <w:t>ART 37</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EA15BF">
            <w:pPr>
              <w:jc w:val="center"/>
            </w:pPr>
            <w:r>
              <w:t>I</w:t>
            </w:r>
          </w:p>
        </w:tc>
        <w:tc>
          <w:tcPr>
            <w:tcW w:w="630" w:type="dxa"/>
          </w:tcPr>
          <w:p w:rsidR="00CF448C" w:rsidRDefault="00EA15BF">
            <w:pPr>
              <w:jc w:val="center"/>
            </w:pPr>
            <w:r>
              <w:t>I</w:t>
            </w:r>
          </w:p>
        </w:tc>
      </w:tr>
      <w:tr w:rsidR="00CF448C">
        <w:tc>
          <w:tcPr>
            <w:tcW w:w="1087" w:type="dxa"/>
          </w:tcPr>
          <w:p w:rsidR="00CF448C" w:rsidRDefault="00EA15BF">
            <w:r>
              <w:rPr>
                <w:sz w:val="20"/>
                <w:szCs w:val="20"/>
              </w:rPr>
              <w:t>ART 40</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EA15BF">
            <w:pPr>
              <w:jc w:val="center"/>
            </w:pPr>
            <w:r>
              <w:t>I</w:t>
            </w:r>
          </w:p>
        </w:tc>
        <w:tc>
          <w:tcPr>
            <w:tcW w:w="630" w:type="dxa"/>
          </w:tcPr>
          <w:p w:rsidR="00CF448C" w:rsidRDefault="00CF448C">
            <w:pPr>
              <w:jc w:val="center"/>
            </w:pPr>
          </w:p>
        </w:tc>
      </w:tr>
      <w:tr w:rsidR="00CF448C">
        <w:tc>
          <w:tcPr>
            <w:tcW w:w="1087" w:type="dxa"/>
          </w:tcPr>
          <w:p w:rsidR="00CF448C" w:rsidRDefault="00EA15BF">
            <w:r>
              <w:rPr>
                <w:sz w:val="20"/>
                <w:szCs w:val="20"/>
              </w:rPr>
              <w:t>ART 50</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EA15BF">
            <w:pPr>
              <w:jc w:val="center"/>
            </w:pPr>
            <w:r>
              <w:t>I</w:t>
            </w:r>
          </w:p>
        </w:tc>
        <w:tc>
          <w:tcPr>
            <w:tcW w:w="630" w:type="dxa"/>
          </w:tcPr>
          <w:p w:rsidR="00CF448C" w:rsidRDefault="00CF448C">
            <w:pPr>
              <w:jc w:val="center"/>
            </w:pPr>
          </w:p>
        </w:tc>
      </w:tr>
      <w:tr w:rsidR="00CF448C">
        <w:tc>
          <w:tcPr>
            <w:tcW w:w="1087" w:type="dxa"/>
          </w:tcPr>
          <w:p w:rsidR="00CF448C" w:rsidRDefault="00EA15BF">
            <w:r>
              <w:rPr>
                <w:sz w:val="20"/>
                <w:szCs w:val="20"/>
              </w:rPr>
              <w:t>ART 60</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EA15BF">
            <w:pPr>
              <w:jc w:val="center"/>
            </w:pPr>
            <w:r>
              <w:t>I</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80</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r>
              <w:rPr>
                <w:sz w:val="20"/>
                <w:szCs w:val="20"/>
              </w:rPr>
              <w:t>ART 101</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r>
              <w:rPr>
                <w:sz w:val="20"/>
                <w:szCs w:val="20"/>
              </w:rPr>
              <w:t>ART 102</w:t>
            </w:r>
          </w:p>
        </w:tc>
        <w:tc>
          <w:tcPr>
            <w:tcW w:w="630" w:type="dxa"/>
          </w:tcPr>
          <w:p w:rsidR="00CF448C" w:rsidRDefault="00EA15BF">
            <w:pPr>
              <w:jc w:val="center"/>
            </w:pPr>
            <w:r>
              <w:t>I</w:t>
            </w:r>
          </w:p>
        </w:tc>
        <w:tc>
          <w:tcPr>
            <w:tcW w:w="630" w:type="dxa"/>
          </w:tcPr>
          <w:p w:rsidR="00CF448C" w:rsidRDefault="00CF448C">
            <w:pPr>
              <w:jc w:val="center"/>
            </w:pPr>
          </w:p>
        </w:tc>
        <w:tc>
          <w:tcPr>
            <w:tcW w:w="630" w:type="dxa"/>
          </w:tcPr>
          <w:p w:rsidR="00CF448C" w:rsidRDefault="00EA15BF">
            <w:pPr>
              <w:jc w:val="center"/>
            </w:pPr>
            <w:r>
              <w:t>I</w:t>
            </w:r>
          </w:p>
        </w:tc>
        <w:tc>
          <w:tcPr>
            <w:tcW w:w="540" w:type="dxa"/>
          </w:tcPr>
          <w:p w:rsidR="00CF448C" w:rsidRDefault="00CF448C">
            <w:pPr>
              <w:jc w:val="center"/>
            </w:pPr>
          </w:p>
        </w:tc>
        <w:tc>
          <w:tcPr>
            <w:tcW w:w="630" w:type="dxa"/>
          </w:tcPr>
          <w:p w:rsidR="00CF448C" w:rsidRDefault="00EA15BF">
            <w:pPr>
              <w:jc w:val="center"/>
            </w:pPr>
            <w:r>
              <w:t>I</w:t>
            </w:r>
          </w:p>
        </w:tc>
      </w:tr>
      <w:tr w:rsidR="00CF448C">
        <w:tc>
          <w:tcPr>
            <w:tcW w:w="1087" w:type="dxa"/>
          </w:tcPr>
          <w:p w:rsidR="00CF448C" w:rsidRDefault="00EA15BF">
            <w:r>
              <w:rPr>
                <w:sz w:val="20"/>
                <w:szCs w:val="20"/>
              </w:rPr>
              <w:t>ART 106</w:t>
            </w:r>
          </w:p>
        </w:tc>
        <w:tc>
          <w:tcPr>
            <w:tcW w:w="630" w:type="dxa"/>
          </w:tcPr>
          <w:p w:rsidR="00CF448C" w:rsidRDefault="00CF448C">
            <w:pPr>
              <w:jc w:val="center"/>
            </w:pPr>
          </w:p>
        </w:tc>
        <w:tc>
          <w:tcPr>
            <w:tcW w:w="630" w:type="dxa"/>
          </w:tcPr>
          <w:p w:rsidR="00CF448C" w:rsidRDefault="00CF448C">
            <w:pPr>
              <w:jc w:val="center"/>
            </w:pP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EA15BF">
            <w:pPr>
              <w:jc w:val="center"/>
            </w:pPr>
            <w:r>
              <w:t>D</w:t>
            </w:r>
          </w:p>
        </w:tc>
      </w:tr>
      <w:tr w:rsidR="00CF448C">
        <w:tc>
          <w:tcPr>
            <w:tcW w:w="1087" w:type="dxa"/>
          </w:tcPr>
          <w:p w:rsidR="00CF448C" w:rsidRDefault="00EA15BF">
            <w:r>
              <w:rPr>
                <w:sz w:val="20"/>
                <w:szCs w:val="20"/>
              </w:rPr>
              <w:t>ART 112</w:t>
            </w:r>
          </w:p>
        </w:tc>
        <w:tc>
          <w:tcPr>
            <w:tcW w:w="630" w:type="dxa"/>
          </w:tcPr>
          <w:p w:rsidR="00CF448C" w:rsidRDefault="00CF448C">
            <w:pPr>
              <w:jc w:val="center"/>
            </w:pPr>
          </w:p>
        </w:tc>
        <w:tc>
          <w:tcPr>
            <w:tcW w:w="630" w:type="dxa"/>
          </w:tcPr>
          <w:p w:rsidR="00CF448C" w:rsidRDefault="00CF448C">
            <w:pPr>
              <w:jc w:val="center"/>
            </w:pP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EA15BF">
            <w:pPr>
              <w:jc w:val="center"/>
            </w:pPr>
            <w:r>
              <w:t>M</w:t>
            </w:r>
          </w:p>
        </w:tc>
      </w:tr>
      <w:tr w:rsidR="00CF448C">
        <w:tc>
          <w:tcPr>
            <w:tcW w:w="1087" w:type="dxa"/>
          </w:tcPr>
          <w:p w:rsidR="00CF448C" w:rsidRDefault="00EA15BF">
            <w:r>
              <w:rPr>
                <w:sz w:val="20"/>
                <w:szCs w:val="20"/>
              </w:rPr>
              <w:t>ART 113</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I</w:t>
            </w:r>
          </w:p>
        </w:tc>
        <w:tc>
          <w:tcPr>
            <w:tcW w:w="630" w:type="dxa"/>
          </w:tcPr>
          <w:p w:rsidR="00CF448C" w:rsidRDefault="00CF448C">
            <w:pPr>
              <w:jc w:val="center"/>
            </w:pPr>
          </w:p>
        </w:tc>
      </w:tr>
      <w:tr w:rsidR="00CF448C">
        <w:tc>
          <w:tcPr>
            <w:tcW w:w="1087" w:type="dxa"/>
          </w:tcPr>
          <w:p w:rsidR="00CF448C" w:rsidRDefault="00EA15BF">
            <w:r>
              <w:rPr>
                <w:sz w:val="20"/>
                <w:szCs w:val="20"/>
              </w:rPr>
              <w:t>ART 116</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r>
              <w:rPr>
                <w:sz w:val="20"/>
                <w:szCs w:val="20"/>
              </w:rPr>
              <w:t>ART 120</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I</w:t>
            </w:r>
          </w:p>
        </w:tc>
        <w:tc>
          <w:tcPr>
            <w:tcW w:w="630" w:type="dxa"/>
          </w:tcPr>
          <w:p w:rsidR="00CF448C" w:rsidRDefault="00CF448C">
            <w:pPr>
              <w:jc w:val="center"/>
            </w:pPr>
          </w:p>
        </w:tc>
      </w:tr>
      <w:tr w:rsidR="00CF448C">
        <w:tc>
          <w:tcPr>
            <w:tcW w:w="1087" w:type="dxa"/>
          </w:tcPr>
          <w:p w:rsidR="00CF448C" w:rsidRDefault="00EA15BF">
            <w:r>
              <w:rPr>
                <w:sz w:val="20"/>
                <w:szCs w:val="20"/>
              </w:rPr>
              <w:t>ART 121</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123</w:t>
            </w:r>
          </w:p>
        </w:tc>
        <w:tc>
          <w:tcPr>
            <w:tcW w:w="630" w:type="dxa"/>
          </w:tcPr>
          <w:p w:rsidR="00CF448C" w:rsidRDefault="00EA15BF">
            <w:pPr>
              <w:jc w:val="center"/>
            </w:pPr>
            <w:r>
              <w:t>M</w:t>
            </w:r>
          </w:p>
        </w:tc>
        <w:tc>
          <w:tcPr>
            <w:tcW w:w="630" w:type="dxa"/>
          </w:tcPr>
          <w:p w:rsidR="00CF448C" w:rsidRDefault="00EA15BF">
            <w:pPr>
              <w:jc w:val="center"/>
            </w:pPr>
            <w:r>
              <w:t>M</w:t>
            </w:r>
          </w:p>
        </w:tc>
        <w:tc>
          <w:tcPr>
            <w:tcW w:w="630" w:type="dxa"/>
          </w:tcPr>
          <w:p w:rsidR="00CF448C" w:rsidRDefault="00EA15BF">
            <w:pPr>
              <w:jc w:val="center"/>
            </w:pPr>
            <w:r>
              <w:t>M</w:t>
            </w:r>
          </w:p>
        </w:tc>
        <w:tc>
          <w:tcPr>
            <w:tcW w:w="540" w:type="dxa"/>
          </w:tcPr>
          <w:p w:rsidR="00CF448C" w:rsidRDefault="00EA15BF">
            <w:pPr>
              <w:jc w:val="center"/>
            </w:pPr>
            <w:r>
              <w:t>M</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124</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125</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126</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127</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128</w:t>
            </w:r>
          </w:p>
        </w:tc>
        <w:tc>
          <w:tcPr>
            <w:tcW w:w="630" w:type="dxa"/>
          </w:tcPr>
          <w:p w:rsidR="00CF448C" w:rsidRDefault="00EA15BF">
            <w:pPr>
              <w:jc w:val="center"/>
            </w:pPr>
            <w:r>
              <w:t>M</w:t>
            </w:r>
          </w:p>
        </w:tc>
        <w:tc>
          <w:tcPr>
            <w:tcW w:w="630" w:type="dxa"/>
          </w:tcPr>
          <w:p w:rsidR="00CF448C" w:rsidRDefault="00EA15BF">
            <w:pPr>
              <w:jc w:val="center"/>
            </w:pPr>
            <w:r>
              <w:t>M</w:t>
            </w:r>
          </w:p>
        </w:tc>
        <w:tc>
          <w:tcPr>
            <w:tcW w:w="630" w:type="dxa"/>
          </w:tcPr>
          <w:p w:rsidR="00CF448C" w:rsidRDefault="00EA15BF">
            <w:pPr>
              <w:jc w:val="center"/>
            </w:pPr>
            <w:r>
              <w:t>M</w:t>
            </w:r>
          </w:p>
        </w:tc>
        <w:tc>
          <w:tcPr>
            <w:tcW w:w="540" w:type="dxa"/>
          </w:tcPr>
          <w:p w:rsidR="00CF448C" w:rsidRDefault="00EA15BF">
            <w:pPr>
              <w:jc w:val="center"/>
            </w:pPr>
            <w:r>
              <w:t>M</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lastRenderedPageBreak/>
              <w:t>ART 130</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133</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140</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141</w:t>
            </w:r>
          </w:p>
        </w:tc>
        <w:tc>
          <w:tcPr>
            <w:tcW w:w="630" w:type="dxa"/>
          </w:tcPr>
          <w:p w:rsidR="00CF448C" w:rsidRDefault="00EA15BF">
            <w:pPr>
              <w:jc w:val="center"/>
            </w:pPr>
            <w:r>
              <w:t>M</w:t>
            </w:r>
          </w:p>
        </w:tc>
        <w:tc>
          <w:tcPr>
            <w:tcW w:w="630" w:type="dxa"/>
          </w:tcPr>
          <w:p w:rsidR="00CF448C" w:rsidRDefault="00EA15BF">
            <w:pPr>
              <w:jc w:val="center"/>
            </w:pPr>
            <w:r>
              <w:t>M</w:t>
            </w:r>
          </w:p>
        </w:tc>
        <w:tc>
          <w:tcPr>
            <w:tcW w:w="630" w:type="dxa"/>
          </w:tcPr>
          <w:p w:rsidR="00CF448C" w:rsidRDefault="00EA15BF">
            <w:pPr>
              <w:jc w:val="center"/>
            </w:pPr>
            <w:r>
              <w:t>M</w:t>
            </w:r>
          </w:p>
        </w:tc>
        <w:tc>
          <w:tcPr>
            <w:tcW w:w="540" w:type="dxa"/>
          </w:tcPr>
          <w:p w:rsidR="00CF448C" w:rsidRDefault="00EA15BF">
            <w:pPr>
              <w:jc w:val="center"/>
            </w:pPr>
            <w:r>
              <w:t>M</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152</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153</w:t>
            </w:r>
          </w:p>
        </w:tc>
        <w:tc>
          <w:tcPr>
            <w:tcW w:w="630" w:type="dxa"/>
          </w:tcPr>
          <w:p w:rsidR="00CF448C" w:rsidRDefault="00EA15BF">
            <w:pPr>
              <w:jc w:val="center"/>
            </w:pPr>
            <w:r>
              <w:t>M</w:t>
            </w:r>
          </w:p>
        </w:tc>
        <w:tc>
          <w:tcPr>
            <w:tcW w:w="630" w:type="dxa"/>
          </w:tcPr>
          <w:p w:rsidR="00CF448C" w:rsidRDefault="00EA15BF">
            <w:pPr>
              <w:jc w:val="center"/>
            </w:pPr>
            <w:r>
              <w:t>M</w:t>
            </w:r>
          </w:p>
        </w:tc>
        <w:tc>
          <w:tcPr>
            <w:tcW w:w="630" w:type="dxa"/>
          </w:tcPr>
          <w:p w:rsidR="00CF448C" w:rsidRDefault="00EA15BF">
            <w:pPr>
              <w:jc w:val="center"/>
            </w:pPr>
            <w:r>
              <w:t>M</w:t>
            </w:r>
          </w:p>
        </w:tc>
        <w:tc>
          <w:tcPr>
            <w:tcW w:w="540" w:type="dxa"/>
          </w:tcPr>
          <w:p w:rsidR="00CF448C" w:rsidRDefault="00EA15BF">
            <w:pPr>
              <w:jc w:val="center"/>
            </w:pPr>
            <w:r>
              <w:t>M</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155</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160</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161</w:t>
            </w:r>
          </w:p>
        </w:tc>
        <w:tc>
          <w:tcPr>
            <w:tcW w:w="630" w:type="dxa"/>
          </w:tcPr>
          <w:p w:rsidR="00CF448C" w:rsidRDefault="00EA15BF">
            <w:pPr>
              <w:jc w:val="center"/>
            </w:pPr>
            <w:r>
              <w:t>M</w:t>
            </w:r>
          </w:p>
        </w:tc>
        <w:tc>
          <w:tcPr>
            <w:tcW w:w="630" w:type="dxa"/>
          </w:tcPr>
          <w:p w:rsidR="00CF448C" w:rsidRDefault="00EA15BF">
            <w:pPr>
              <w:jc w:val="center"/>
            </w:pPr>
            <w:r>
              <w:t>M</w:t>
            </w:r>
          </w:p>
        </w:tc>
        <w:tc>
          <w:tcPr>
            <w:tcW w:w="630" w:type="dxa"/>
          </w:tcPr>
          <w:p w:rsidR="00CF448C" w:rsidRDefault="00EA15BF">
            <w:pPr>
              <w:jc w:val="center"/>
            </w:pPr>
            <w:r>
              <w:t>M</w:t>
            </w:r>
          </w:p>
        </w:tc>
        <w:tc>
          <w:tcPr>
            <w:tcW w:w="540" w:type="dxa"/>
          </w:tcPr>
          <w:p w:rsidR="00CF448C" w:rsidRDefault="00EA15BF">
            <w:pPr>
              <w:jc w:val="center"/>
            </w:pPr>
            <w:r>
              <w:t>M</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165</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166</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181</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EA15BF">
            <w:pPr>
              <w:jc w:val="center"/>
            </w:pPr>
            <w:r>
              <w:t>D</w:t>
            </w:r>
          </w:p>
        </w:tc>
      </w:tr>
      <w:tr w:rsidR="00CF448C">
        <w:tc>
          <w:tcPr>
            <w:tcW w:w="1087" w:type="dxa"/>
          </w:tcPr>
          <w:p w:rsidR="00CF448C" w:rsidRDefault="00EA15BF">
            <w:pPr>
              <w:rPr>
                <w:sz w:val="20"/>
                <w:szCs w:val="20"/>
              </w:rPr>
            </w:pPr>
            <w:r>
              <w:rPr>
                <w:sz w:val="20"/>
                <w:szCs w:val="20"/>
              </w:rPr>
              <w:t>ART 182</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183</w:t>
            </w:r>
          </w:p>
        </w:tc>
        <w:tc>
          <w:tcPr>
            <w:tcW w:w="630" w:type="dxa"/>
          </w:tcPr>
          <w:p w:rsidR="00CF448C" w:rsidRDefault="00EA15BF">
            <w:pPr>
              <w:jc w:val="center"/>
            </w:pPr>
            <w:r>
              <w:t>M</w:t>
            </w:r>
          </w:p>
        </w:tc>
        <w:tc>
          <w:tcPr>
            <w:tcW w:w="630" w:type="dxa"/>
          </w:tcPr>
          <w:p w:rsidR="00CF448C" w:rsidRDefault="00EA15BF">
            <w:pPr>
              <w:jc w:val="center"/>
            </w:pPr>
            <w:r>
              <w:t>M</w:t>
            </w:r>
          </w:p>
        </w:tc>
        <w:tc>
          <w:tcPr>
            <w:tcW w:w="630" w:type="dxa"/>
          </w:tcPr>
          <w:p w:rsidR="00CF448C" w:rsidRDefault="00EA15BF">
            <w:pPr>
              <w:jc w:val="center"/>
            </w:pPr>
            <w:r>
              <w:t>M</w:t>
            </w:r>
          </w:p>
        </w:tc>
        <w:tc>
          <w:tcPr>
            <w:tcW w:w="540" w:type="dxa"/>
          </w:tcPr>
          <w:p w:rsidR="00CF448C" w:rsidRDefault="00EA15BF">
            <w:pPr>
              <w:jc w:val="center"/>
            </w:pPr>
            <w:r>
              <w:t>M</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184</w:t>
            </w:r>
          </w:p>
        </w:tc>
        <w:tc>
          <w:tcPr>
            <w:tcW w:w="630" w:type="dxa"/>
          </w:tcPr>
          <w:p w:rsidR="00CF448C" w:rsidRDefault="00CF448C">
            <w:pPr>
              <w:jc w:val="center"/>
            </w:pPr>
          </w:p>
        </w:tc>
        <w:tc>
          <w:tcPr>
            <w:tcW w:w="630" w:type="dxa"/>
          </w:tcPr>
          <w:p w:rsidR="00CF448C" w:rsidRDefault="00CF448C">
            <w:pPr>
              <w:jc w:val="center"/>
            </w:pP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185</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 186</w:t>
            </w:r>
          </w:p>
        </w:tc>
        <w:tc>
          <w:tcPr>
            <w:tcW w:w="630" w:type="dxa"/>
          </w:tcPr>
          <w:p w:rsidR="00CF448C" w:rsidRDefault="00EA15BF">
            <w:pPr>
              <w:jc w:val="center"/>
            </w:pPr>
            <w:r>
              <w:t>D</w:t>
            </w:r>
          </w:p>
        </w:tc>
        <w:tc>
          <w:tcPr>
            <w:tcW w:w="630" w:type="dxa"/>
          </w:tcPr>
          <w:p w:rsidR="00CF448C" w:rsidRDefault="00EA15BF">
            <w:pPr>
              <w:jc w:val="center"/>
            </w:pPr>
            <w:r>
              <w:t>D</w:t>
            </w:r>
          </w:p>
        </w:tc>
        <w:tc>
          <w:tcPr>
            <w:tcW w:w="630" w:type="dxa"/>
          </w:tcPr>
          <w:p w:rsidR="00CF448C" w:rsidRDefault="00EA15BF">
            <w:pPr>
              <w:jc w:val="center"/>
            </w:pPr>
            <w:r>
              <w:t>D</w:t>
            </w:r>
          </w:p>
        </w:tc>
        <w:tc>
          <w:tcPr>
            <w:tcW w:w="540" w:type="dxa"/>
          </w:tcPr>
          <w:p w:rsidR="00CF448C" w:rsidRDefault="00EA15BF">
            <w:pPr>
              <w:jc w:val="center"/>
            </w:pPr>
            <w:r>
              <w:t>D</w:t>
            </w:r>
          </w:p>
        </w:tc>
        <w:tc>
          <w:tcPr>
            <w:tcW w:w="630" w:type="dxa"/>
          </w:tcPr>
          <w:p w:rsidR="00CF448C" w:rsidRDefault="00EA15BF">
            <w:pPr>
              <w:jc w:val="center"/>
            </w:pPr>
            <w:r>
              <w:t>D</w:t>
            </w:r>
          </w:p>
        </w:tc>
      </w:tr>
      <w:tr w:rsidR="00CF448C">
        <w:tc>
          <w:tcPr>
            <w:tcW w:w="1087" w:type="dxa"/>
          </w:tcPr>
          <w:p w:rsidR="00CF448C" w:rsidRDefault="00EA15BF">
            <w:pPr>
              <w:rPr>
                <w:sz w:val="20"/>
                <w:szCs w:val="20"/>
              </w:rPr>
            </w:pPr>
            <w:r>
              <w:rPr>
                <w:sz w:val="20"/>
                <w:szCs w:val="20"/>
              </w:rPr>
              <w:t>ART 187a</w:t>
            </w:r>
          </w:p>
        </w:tc>
        <w:tc>
          <w:tcPr>
            <w:tcW w:w="630" w:type="dxa"/>
          </w:tcPr>
          <w:p w:rsidR="00CF448C" w:rsidRDefault="00EA15BF">
            <w:pPr>
              <w:jc w:val="center"/>
            </w:pPr>
            <w:r>
              <w:t>M</w:t>
            </w:r>
          </w:p>
        </w:tc>
        <w:tc>
          <w:tcPr>
            <w:tcW w:w="630" w:type="dxa"/>
          </w:tcPr>
          <w:p w:rsidR="00CF448C" w:rsidRDefault="00EA15BF">
            <w:pPr>
              <w:jc w:val="center"/>
            </w:pPr>
            <w:r>
              <w:t>M</w:t>
            </w:r>
          </w:p>
        </w:tc>
        <w:tc>
          <w:tcPr>
            <w:tcW w:w="630" w:type="dxa"/>
          </w:tcPr>
          <w:p w:rsidR="00CF448C" w:rsidRDefault="00EA15BF">
            <w:pPr>
              <w:jc w:val="center"/>
            </w:pPr>
            <w:r>
              <w:t>M</w:t>
            </w:r>
          </w:p>
        </w:tc>
        <w:tc>
          <w:tcPr>
            <w:tcW w:w="540" w:type="dxa"/>
          </w:tcPr>
          <w:p w:rsidR="00CF448C" w:rsidRDefault="00EA15BF">
            <w:pPr>
              <w:jc w:val="center"/>
            </w:pPr>
            <w:r>
              <w:t>M</w:t>
            </w:r>
          </w:p>
        </w:tc>
        <w:tc>
          <w:tcPr>
            <w:tcW w:w="630" w:type="dxa"/>
          </w:tcPr>
          <w:p w:rsidR="00CF448C" w:rsidRDefault="00EA15BF">
            <w:pPr>
              <w:jc w:val="center"/>
            </w:pPr>
            <w:r>
              <w:t>D</w:t>
            </w:r>
          </w:p>
        </w:tc>
      </w:tr>
      <w:tr w:rsidR="00CF448C">
        <w:trPr>
          <w:trHeight w:val="287"/>
        </w:trPr>
        <w:tc>
          <w:tcPr>
            <w:tcW w:w="1087" w:type="dxa"/>
          </w:tcPr>
          <w:p w:rsidR="00CF448C" w:rsidRDefault="00EA15BF">
            <w:pPr>
              <w:rPr>
                <w:sz w:val="20"/>
                <w:szCs w:val="20"/>
              </w:rPr>
            </w:pPr>
            <w:r>
              <w:rPr>
                <w:sz w:val="20"/>
                <w:szCs w:val="20"/>
              </w:rPr>
              <w:t>ART 187b</w:t>
            </w:r>
          </w:p>
        </w:tc>
        <w:tc>
          <w:tcPr>
            <w:tcW w:w="630" w:type="dxa"/>
          </w:tcPr>
          <w:p w:rsidR="00CF448C" w:rsidRDefault="00EA15BF">
            <w:pPr>
              <w:jc w:val="center"/>
            </w:pPr>
            <w:r>
              <w:t>M</w:t>
            </w:r>
          </w:p>
        </w:tc>
        <w:tc>
          <w:tcPr>
            <w:tcW w:w="630" w:type="dxa"/>
          </w:tcPr>
          <w:p w:rsidR="00CF448C" w:rsidRDefault="00EA15BF">
            <w:pPr>
              <w:jc w:val="center"/>
            </w:pPr>
            <w:r>
              <w:t>M</w:t>
            </w:r>
          </w:p>
        </w:tc>
        <w:tc>
          <w:tcPr>
            <w:tcW w:w="630" w:type="dxa"/>
          </w:tcPr>
          <w:p w:rsidR="00CF448C" w:rsidRDefault="00EA15BF">
            <w:pPr>
              <w:jc w:val="center"/>
            </w:pPr>
            <w:r>
              <w:t>M</w:t>
            </w:r>
          </w:p>
        </w:tc>
        <w:tc>
          <w:tcPr>
            <w:tcW w:w="540" w:type="dxa"/>
          </w:tcPr>
          <w:p w:rsidR="00CF448C" w:rsidRDefault="00EA15BF">
            <w:pPr>
              <w:jc w:val="center"/>
            </w:pPr>
            <w:r>
              <w:t>M</w:t>
            </w:r>
          </w:p>
        </w:tc>
        <w:tc>
          <w:tcPr>
            <w:tcW w:w="630" w:type="dxa"/>
          </w:tcPr>
          <w:p w:rsidR="00CF448C" w:rsidRDefault="00EA15BF">
            <w:pPr>
              <w:jc w:val="center"/>
            </w:pPr>
            <w:r>
              <w:t>D</w:t>
            </w:r>
          </w:p>
        </w:tc>
      </w:tr>
      <w:tr w:rsidR="00CF448C">
        <w:tc>
          <w:tcPr>
            <w:tcW w:w="1087" w:type="dxa"/>
          </w:tcPr>
          <w:p w:rsidR="00CF448C" w:rsidRDefault="00EA15BF">
            <w:pPr>
              <w:rPr>
                <w:sz w:val="20"/>
                <w:szCs w:val="20"/>
              </w:rPr>
            </w:pPr>
            <w:r>
              <w:rPr>
                <w:sz w:val="20"/>
                <w:szCs w:val="20"/>
              </w:rPr>
              <w:t>ART 187c</w:t>
            </w:r>
          </w:p>
        </w:tc>
        <w:tc>
          <w:tcPr>
            <w:tcW w:w="630" w:type="dxa"/>
          </w:tcPr>
          <w:p w:rsidR="00CF448C" w:rsidRDefault="00EA15BF">
            <w:pPr>
              <w:jc w:val="center"/>
            </w:pPr>
            <w:r>
              <w:t>M</w:t>
            </w:r>
          </w:p>
        </w:tc>
        <w:tc>
          <w:tcPr>
            <w:tcW w:w="630" w:type="dxa"/>
          </w:tcPr>
          <w:p w:rsidR="00CF448C" w:rsidRDefault="00EA15BF">
            <w:pPr>
              <w:jc w:val="center"/>
            </w:pPr>
            <w:r>
              <w:t>M</w:t>
            </w:r>
          </w:p>
        </w:tc>
        <w:tc>
          <w:tcPr>
            <w:tcW w:w="630" w:type="dxa"/>
          </w:tcPr>
          <w:p w:rsidR="00CF448C" w:rsidRDefault="00EA15BF">
            <w:pPr>
              <w:jc w:val="center"/>
            </w:pPr>
            <w:r>
              <w:t>M</w:t>
            </w:r>
          </w:p>
        </w:tc>
        <w:tc>
          <w:tcPr>
            <w:tcW w:w="540" w:type="dxa"/>
          </w:tcPr>
          <w:p w:rsidR="00CF448C" w:rsidRDefault="00EA15BF">
            <w:pPr>
              <w:jc w:val="center"/>
            </w:pPr>
            <w:r>
              <w:t>M</w:t>
            </w:r>
          </w:p>
        </w:tc>
        <w:tc>
          <w:tcPr>
            <w:tcW w:w="630" w:type="dxa"/>
          </w:tcPr>
          <w:p w:rsidR="00CF448C" w:rsidRDefault="00EA15BF">
            <w:pPr>
              <w:jc w:val="center"/>
            </w:pPr>
            <w:r>
              <w:t>D</w:t>
            </w:r>
          </w:p>
        </w:tc>
      </w:tr>
      <w:tr w:rsidR="00CF448C">
        <w:trPr>
          <w:trHeight w:val="287"/>
        </w:trPr>
        <w:tc>
          <w:tcPr>
            <w:tcW w:w="1087" w:type="dxa"/>
          </w:tcPr>
          <w:p w:rsidR="00CF448C" w:rsidRDefault="00EA15BF">
            <w:pPr>
              <w:rPr>
                <w:sz w:val="20"/>
                <w:szCs w:val="20"/>
              </w:rPr>
            </w:pPr>
            <w:r>
              <w:rPr>
                <w:sz w:val="20"/>
                <w:szCs w:val="20"/>
              </w:rPr>
              <w:t>ART 188</w:t>
            </w:r>
          </w:p>
        </w:tc>
        <w:tc>
          <w:tcPr>
            <w:tcW w:w="630" w:type="dxa"/>
          </w:tcPr>
          <w:p w:rsidR="00CF448C" w:rsidRDefault="00EA15BF">
            <w:pPr>
              <w:jc w:val="center"/>
            </w:pPr>
            <w:r>
              <w:t>I</w:t>
            </w:r>
          </w:p>
        </w:tc>
        <w:tc>
          <w:tcPr>
            <w:tcW w:w="630" w:type="dxa"/>
          </w:tcPr>
          <w:p w:rsidR="00CF448C" w:rsidRDefault="00EA15BF">
            <w:pPr>
              <w:jc w:val="center"/>
            </w:pPr>
            <w:r>
              <w:t>I</w:t>
            </w:r>
          </w:p>
        </w:tc>
        <w:tc>
          <w:tcPr>
            <w:tcW w:w="630" w:type="dxa"/>
          </w:tcPr>
          <w:p w:rsidR="00CF448C" w:rsidRDefault="00EA15BF">
            <w:pPr>
              <w:jc w:val="center"/>
            </w:pPr>
            <w:r>
              <w:t>I</w:t>
            </w:r>
          </w:p>
        </w:tc>
        <w:tc>
          <w:tcPr>
            <w:tcW w:w="540" w:type="dxa"/>
          </w:tcPr>
          <w:p w:rsidR="00CF448C" w:rsidRDefault="00EA15BF">
            <w:pPr>
              <w:jc w:val="center"/>
            </w:pPr>
            <w:r>
              <w:t>I</w:t>
            </w:r>
          </w:p>
        </w:tc>
        <w:tc>
          <w:tcPr>
            <w:tcW w:w="630" w:type="dxa"/>
          </w:tcPr>
          <w:p w:rsidR="00CF448C" w:rsidRDefault="00EA15BF">
            <w:pPr>
              <w:jc w:val="center"/>
            </w:pPr>
            <w:r>
              <w:t>I</w:t>
            </w:r>
          </w:p>
        </w:tc>
      </w:tr>
      <w:tr w:rsidR="00CF448C">
        <w:tc>
          <w:tcPr>
            <w:tcW w:w="1087" w:type="dxa"/>
          </w:tcPr>
          <w:p w:rsidR="00CF448C" w:rsidRDefault="00CF448C">
            <w:pPr>
              <w:rPr>
                <w:sz w:val="20"/>
                <w:szCs w:val="20"/>
              </w:rPr>
            </w:pPr>
          </w:p>
        </w:tc>
        <w:tc>
          <w:tcPr>
            <w:tcW w:w="630" w:type="dxa"/>
          </w:tcPr>
          <w:p w:rsidR="00CF448C" w:rsidRDefault="00CF448C">
            <w:pPr>
              <w:jc w:val="center"/>
            </w:pPr>
          </w:p>
        </w:tc>
        <w:tc>
          <w:tcPr>
            <w:tcW w:w="630" w:type="dxa"/>
          </w:tcPr>
          <w:p w:rsidR="00CF448C" w:rsidRDefault="00CF448C">
            <w:pPr>
              <w:jc w:val="center"/>
            </w:pP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ARTH 10</w:t>
            </w:r>
          </w:p>
        </w:tc>
        <w:tc>
          <w:tcPr>
            <w:tcW w:w="630" w:type="dxa"/>
          </w:tcPr>
          <w:p w:rsidR="00CF448C" w:rsidRDefault="00CF448C">
            <w:pPr>
              <w:jc w:val="center"/>
            </w:pPr>
          </w:p>
        </w:tc>
        <w:tc>
          <w:tcPr>
            <w:tcW w:w="630" w:type="dxa"/>
          </w:tcPr>
          <w:p w:rsidR="00CF448C" w:rsidRDefault="00EA15BF">
            <w:pPr>
              <w:jc w:val="center"/>
            </w:pPr>
            <w:r>
              <w:t>I</w:t>
            </w: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ARTH 11</w:t>
            </w:r>
          </w:p>
        </w:tc>
        <w:tc>
          <w:tcPr>
            <w:tcW w:w="630" w:type="dxa"/>
          </w:tcPr>
          <w:p w:rsidR="00CF448C" w:rsidRDefault="00CF448C">
            <w:pPr>
              <w:jc w:val="center"/>
            </w:pPr>
          </w:p>
        </w:tc>
        <w:tc>
          <w:tcPr>
            <w:tcW w:w="630" w:type="dxa"/>
          </w:tcPr>
          <w:p w:rsidR="00CF448C" w:rsidRDefault="00EA15BF">
            <w:pPr>
              <w:jc w:val="center"/>
            </w:pPr>
            <w:r>
              <w:t>I</w:t>
            </w: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ARTH 120, 122, 124, 126</w:t>
            </w:r>
          </w:p>
        </w:tc>
        <w:tc>
          <w:tcPr>
            <w:tcW w:w="630" w:type="dxa"/>
          </w:tcPr>
          <w:p w:rsidR="00CF448C" w:rsidRDefault="00CF448C">
            <w:pPr>
              <w:jc w:val="center"/>
            </w:pPr>
          </w:p>
        </w:tc>
        <w:tc>
          <w:tcPr>
            <w:tcW w:w="630" w:type="dxa"/>
          </w:tcPr>
          <w:p w:rsidR="00CF448C" w:rsidRDefault="00EA15BF">
            <w:pPr>
              <w:jc w:val="center"/>
            </w:pPr>
            <w:r>
              <w:t>D</w:t>
            </w: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ARTH 131, 132, 136</w:t>
            </w:r>
          </w:p>
        </w:tc>
        <w:tc>
          <w:tcPr>
            <w:tcW w:w="630" w:type="dxa"/>
          </w:tcPr>
          <w:p w:rsidR="00CF448C" w:rsidRDefault="00CF448C">
            <w:pPr>
              <w:jc w:val="center"/>
            </w:pPr>
          </w:p>
        </w:tc>
        <w:tc>
          <w:tcPr>
            <w:tcW w:w="630" w:type="dxa"/>
          </w:tcPr>
          <w:p w:rsidR="00CF448C" w:rsidRDefault="00EA15BF">
            <w:pPr>
              <w:jc w:val="center"/>
            </w:pPr>
            <w:r>
              <w:t>D</w:t>
            </w: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CF448C">
            <w:pPr>
              <w:jc w:val="center"/>
            </w:pPr>
          </w:p>
        </w:tc>
      </w:tr>
      <w:tr w:rsidR="00CF448C">
        <w:tc>
          <w:tcPr>
            <w:tcW w:w="1087" w:type="dxa"/>
          </w:tcPr>
          <w:p w:rsidR="00CF448C" w:rsidRDefault="00EA15BF">
            <w:pPr>
              <w:rPr>
                <w:sz w:val="20"/>
                <w:szCs w:val="20"/>
              </w:rPr>
            </w:pPr>
            <w:r>
              <w:rPr>
                <w:sz w:val="20"/>
                <w:szCs w:val="20"/>
              </w:rPr>
              <w:t>ARTH 160, 170, 173, 175</w:t>
            </w:r>
          </w:p>
        </w:tc>
        <w:tc>
          <w:tcPr>
            <w:tcW w:w="630" w:type="dxa"/>
          </w:tcPr>
          <w:p w:rsidR="00CF448C" w:rsidRDefault="00CF448C">
            <w:pPr>
              <w:jc w:val="center"/>
            </w:pPr>
          </w:p>
        </w:tc>
        <w:tc>
          <w:tcPr>
            <w:tcW w:w="630" w:type="dxa"/>
          </w:tcPr>
          <w:p w:rsidR="00CF448C" w:rsidRDefault="00EA15BF">
            <w:pPr>
              <w:jc w:val="center"/>
            </w:pPr>
            <w:r>
              <w:t>D</w:t>
            </w:r>
          </w:p>
        </w:tc>
        <w:tc>
          <w:tcPr>
            <w:tcW w:w="630" w:type="dxa"/>
          </w:tcPr>
          <w:p w:rsidR="00CF448C" w:rsidRDefault="00CF448C">
            <w:pPr>
              <w:jc w:val="center"/>
            </w:pPr>
          </w:p>
        </w:tc>
        <w:tc>
          <w:tcPr>
            <w:tcW w:w="540" w:type="dxa"/>
          </w:tcPr>
          <w:p w:rsidR="00CF448C" w:rsidRDefault="00CF448C">
            <w:pPr>
              <w:jc w:val="center"/>
            </w:pPr>
          </w:p>
        </w:tc>
        <w:tc>
          <w:tcPr>
            <w:tcW w:w="630" w:type="dxa"/>
          </w:tcPr>
          <w:p w:rsidR="00CF448C" w:rsidRDefault="00CF448C">
            <w:pPr>
              <w:jc w:val="center"/>
            </w:pPr>
          </w:p>
        </w:tc>
      </w:tr>
    </w:tbl>
    <w:p w:rsidR="00CF448C" w:rsidRDefault="00CF448C"/>
    <w:p w:rsidR="00CF448C" w:rsidRDefault="00EA15BF">
      <w:pPr>
        <w:pStyle w:val="Heading2"/>
        <w:numPr>
          <w:ilvl w:val="0"/>
          <w:numId w:val="1"/>
        </w:numPr>
      </w:pPr>
      <w:r>
        <w:t>SLO’s Mapped to Assessment Measures and Methods [e]</w:t>
      </w:r>
    </w:p>
    <w:tbl>
      <w:tblPr>
        <w:tblStyle w:val="a1"/>
        <w:tblW w:w="7489" w:type="dxa"/>
        <w:tblInd w:w="-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235"/>
        <w:gridCol w:w="621"/>
        <w:gridCol w:w="720"/>
        <w:gridCol w:w="708"/>
        <w:gridCol w:w="695"/>
        <w:gridCol w:w="720"/>
      </w:tblGrid>
      <w:tr w:rsidR="00CF448C">
        <w:tc>
          <w:tcPr>
            <w:tcW w:w="2790" w:type="dxa"/>
          </w:tcPr>
          <w:p w:rsidR="00CF448C" w:rsidRDefault="00EA15BF">
            <w:pPr>
              <w:jc w:val="center"/>
              <w:rPr>
                <w:sz w:val="18"/>
                <w:szCs w:val="18"/>
              </w:rPr>
            </w:pPr>
            <w:r>
              <w:rPr>
                <w:sz w:val="18"/>
                <w:szCs w:val="18"/>
              </w:rPr>
              <w:t>Assessment Measure</w:t>
            </w:r>
          </w:p>
        </w:tc>
        <w:tc>
          <w:tcPr>
            <w:tcW w:w="1235" w:type="dxa"/>
          </w:tcPr>
          <w:p w:rsidR="00CF448C" w:rsidRDefault="00EA15BF">
            <w:pPr>
              <w:jc w:val="center"/>
              <w:rPr>
                <w:sz w:val="18"/>
                <w:szCs w:val="18"/>
              </w:rPr>
            </w:pPr>
            <w:r>
              <w:rPr>
                <w:sz w:val="18"/>
                <w:szCs w:val="18"/>
              </w:rPr>
              <w:t>Evaluation</w:t>
            </w:r>
          </w:p>
          <w:p w:rsidR="00CF448C" w:rsidRDefault="00EA15BF">
            <w:pPr>
              <w:jc w:val="center"/>
            </w:pPr>
            <w:r>
              <w:rPr>
                <w:sz w:val="18"/>
                <w:szCs w:val="18"/>
              </w:rPr>
              <w:t>Method</w:t>
            </w:r>
          </w:p>
        </w:tc>
        <w:tc>
          <w:tcPr>
            <w:tcW w:w="621" w:type="dxa"/>
          </w:tcPr>
          <w:p w:rsidR="00CF448C" w:rsidRDefault="00EA15BF">
            <w:pPr>
              <w:jc w:val="center"/>
            </w:pPr>
            <w:r>
              <w:t>1 / a</w:t>
            </w:r>
          </w:p>
        </w:tc>
        <w:tc>
          <w:tcPr>
            <w:tcW w:w="720" w:type="dxa"/>
          </w:tcPr>
          <w:p w:rsidR="00CF448C" w:rsidRDefault="00EA15BF">
            <w:pPr>
              <w:jc w:val="center"/>
            </w:pPr>
            <w:r>
              <w:t>1 / b</w:t>
            </w:r>
          </w:p>
        </w:tc>
        <w:tc>
          <w:tcPr>
            <w:tcW w:w="708" w:type="dxa"/>
          </w:tcPr>
          <w:p w:rsidR="00CF448C" w:rsidRDefault="00EA15BF">
            <w:pPr>
              <w:jc w:val="center"/>
            </w:pPr>
            <w:r>
              <w:t>2</w:t>
            </w:r>
          </w:p>
        </w:tc>
        <w:tc>
          <w:tcPr>
            <w:tcW w:w="695" w:type="dxa"/>
          </w:tcPr>
          <w:p w:rsidR="00CF448C" w:rsidRDefault="00EA15BF">
            <w:pPr>
              <w:jc w:val="center"/>
            </w:pPr>
            <w:r>
              <w:t>3</w:t>
            </w:r>
          </w:p>
        </w:tc>
        <w:tc>
          <w:tcPr>
            <w:tcW w:w="720" w:type="dxa"/>
          </w:tcPr>
          <w:p w:rsidR="00CF448C" w:rsidRDefault="00EA15BF">
            <w:pPr>
              <w:jc w:val="center"/>
            </w:pPr>
            <w:r>
              <w:t>4</w:t>
            </w:r>
          </w:p>
        </w:tc>
      </w:tr>
      <w:tr w:rsidR="00CF448C">
        <w:tc>
          <w:tcPr>
            <w:tcW w:w="2790" w:type="dxa"/>
          </w:tcPr>
          <w:p w:rsidR="00CF448C" w:rsidRDefault="00EA15BF">
            <w:r>
              <w:t>Sophomore Digital Portfolio</w:t>
            </w:r>
          </w:p>
        </w:tc>
        <w:tc>
          <w:tcPr>
            <w:tcW w:w="1235" w:type="dxa"/>
          </w:tcPr>
          <w:p w:rsidR="00CF448C" w:rsidRDefault="00EA15BF">
            <w:pPr>
              <w:jc w:val="center"/>
            </w:pPr>
            <w:r>
              <w:t>Rubric</w:t>
            </w:r>
          </w:p>
        </w:tc>
        <w:tc>
          <w:tcPr>
            <w:tcW w:w="621" w:type="dxa"/>
          </w:tcPr>
          <w:p w:rsidR="00CF448C" w:rsidRDefault="00EA15BF">
            <w:pPr>
              <w:jc w:val="center"/>
            </w:pPr>
            <w:r>
              <w:t>X</w:t>
            </w:r>
          </w:p>
        </w:tc>
        <w:tc>
          <w:tcPr>
            <w:tcW w:w="720" w:type="dxa"/>
          </w:tcPr>
          <w:p w:rsidR="00CF448C" w:rsidRDefault="00EA15BF">
            <w:pPr>
              <w:jc w:val="center"/>
            </w:pPr>
            <w:r>
              <w:t>X</w:t>
            </w:r>
          </w:p>
        </w:tc>
        <w:tc>
          <w:tcPr>
            <w:tcW w:w="708" w:type="dxa"/>
          </w:tcPr>
          <w:p w:rsidR="00CF448C" w:rsidRDefault="00EA15BF">
            <w:pPr>
              <w:jc w:val="center"/>
            </w:pPr>
            <w:r>
              <w:t>X</w:t>
            </w:r>
          </w:p>
        </w:tc>
        <w:tc>
          <w:tcPr>
            <w:tcW w:w="695" w:type="dxa"/>
          </w:tcPr>
          <w:p w:rsidR="00CF448C" w:rsidRDefault="00CF448C">
            <w:pPr>
              <w:jc w:val="center"/>
            </w:pPr>
          </w:p>
        </w:tc>
        <w:tc>
          <w:tcPr>
            <w:tcW w:w="720" w:type="dxa"/>
          </w:tcPr>
          <w:p w:rsidR="00CF448C" w:rsidRDefault="00EA15BF">
            <w:pPr>
              <w:jc w:val="center"/>
            </w:pPr>
            <w:r>
              <w:t>X</w:t>
            </w:r>
          </w:p>
        </w:tc>
      </w:tr>
      <w:tr w:rsidR="00CF448C">
        <w:tc>
          <w:tcPr>
            <w:tcW w:w="2790" w:type="dxa"/>
          </w:tcPr>
          <w:p w:rsidR="00CF448C" w:rsidRDefault="00EA15BF">
            <w:r>
              <w:t>Senior Digital Portfolio</w:t>
            </w:r>
          </w:p>
        </w:tc>
        <w:tc>
          <w:tcPr>
            <w:tcW w:w="1235" w:type="dxa"/>
          </w:tcPr>
          <w:p w:rsidR="00CF448C" w:rsidRDefault="00EA15BF">
            <w:pPr>
              <w:jc w:val="center"/>
            </w:pPr>
            <w:r>
              <w:t>Rubric</w:t>
            </w:r>
          </w:p>
        </w:tc>
        <w:tc>
          <w:tcPr>
            <w:tcW w:w="621" w:type="dxa"/>
          </w:tcPr>
          <w:p w:rsidR="00CF448C" w:rsidRDefault="00EA15BF">
            <w:pPr>
              <w:jc w:val="center"/>
            </w:pPr>
            <w:r>
              <w:t>X</w:t>
            </w:r>
          </w:p>
        </w:tc>
        <w:tc>
          <w:tcPr>
            <w:tcW w:w="720" w:type="dxa"/>
          </w:tcPr>
          <w:p w:rsidR="00CF448C" w:rsidRDefault="00EA15BF">
            <w:pPr>
              <w:jc w:val="center"/>
            </w:pPr>
            <w:r>
              <w:t>X</w:t>
            </w:r>
          </w:p>
        </w:tc>
        <w:tc>
          <w:tcPr>
            <w:tcW w:w="708" w:type="dxa"/>
          </w:tcPr>
          <w:p w:rsidR="00CF448C" w:rsidRDefault="00EA15BF">
            <w:pPr>
              <w:jc w:val="center"/>
            </w:pPr>
            <w:r>
              <w:t>X</w:t>
            </w:r>
          </w:p>
        </w:tc>
        <w:tc>
          <w:tcPr>
            <w:tcW w:w="695" w:type="dxa"/>
          </w:tcPr>
          <w:p w:rsidR="00CF448C" w:rsidRDefault="00EA15BF">
            <w:pPr>
              <w:jc w:val="center"/>
            </w:pPr>
            <w:r>
              <w:t>X</w:t>
            </w:r>
          </w:p>
        </w:tc>
        <w:tc>
          <w:tcPr>
            <w:tcW w:w="720" w:type="dxa"/>
          </w:tcPr>
          <w:p w:rsidR="00CF448C" w:rsidRDefault="00EA15BF">
            <w:pPr>
              <w:jc w:val="center"/>
            </w:pPr>
            <w:r>
              <w:t>X</w:t>
            </w:r>
          </w:p>
        </w:tc>
      </w:tr>
      <w:tr w:rsidR="00CF448C">
        <w:tc>
          <w:tcPr>
            <w:tcW w:w="2790" w:type="dxa"/>
          </w:tcPr>
          <w:p w:rsidR="00CF448C" w:rsidRDefault="00EA15BF">
            <w:r>
              <w:t>Senior Exhibit</w:t>
            </w:r>
          </w:p>
        </w:tc>
        <w:tc>
          <w:tcPr>
            <w:tcW w:w="1235" w:type="dxa"/>
          </w:tcPr>
          <w:p w:rsidR="00CF448C" w:rsidRDefault="00EA15BF">
            <w:pPr>
              <w:jc w:val="center"/>
            </w:pPr>
            <w:r>
              <w:t>Rubric</w:t>
            </w:r>
          </w:p>
        </w:tc>
        <w:tc>
          <w:tcPr>
            <w:tcW w:w="621" w:type="dxa"/>
          </w:tcPr>
          <w:p w:rsidR="00CF448C" w:rsidRDefault="00EA15BF">
            <w:pPr>
              <w:jc w:val="center"/>
            </w:pPr>
            <w:r>
              <w:t>X</w:t>
            </w:r>
          </w:p>
        </w:tc>
        <w:tc>
          <w:tcPr>
            <w:tcW w:w="720" w:type="dxa"/>
          </w:tcPr>
          <w:p w:rsidR="00CF448C" w:rsidRDefault="00EA15BF">
            <w:pPr>
              <w:jc w:val="center"/>
            </w:pPr>
            <w:r>
              <w:t>X</w:t>
            </w:r>
          </w:p>
        </w:tc>
        <w:tc>
          <w:tcPr>
            <w:tcW w:w="708" w:type="dxa"/>
          </w:tcPr>
          <w:p w:rsidR="00CF448C" w:rsidRDefault="00EA15BF">
            <w:pPr>
              <w:jc w:val="center"/>
            </w:pPr>
            <w:r>
              <w:t>X</w:t>
            </w:r>
          </w:p>
        </w:tc>
        <w:tc>
          <w:tcPr>
            <w:tcW w:w="695" w:type="dxa"/>
          </w:tcPr>
          <w:p w:rsidR="00CF448C" w:rsidRDefault="00EA15BF">
            <w:pPr>
              <w:jc w:val="center"/>
            </w:pPr>
            <w:r>
              <w:t>X</w:t>
            </w:r>
          </w:p>
        </w:tc>
        <w:tc>
          <w:tcPr>
            <w:tcW w:w="720" w:type="dxa"/>
          </w:tcPr>
          <w:p w:rsidR="00CF448C" w:rsidRDefault="00EA15BF">
            <w:pPr>
              <w:jc w:val="center"/>
            </w:pPr>
            <w:r>
              <w:t>X</w:t>
            </w:r>
          </w:p>
        </w:tc>
      </w:tr>
      <w:tr w:rsidR="00CF448C">
        <w:tc>
          <w:tcPr>
            <w:tcW w:w="2790" w:type="dxa"/>
          </w:tcPr>
          <w:p w:rsidR="00CF448C" w:rsidRDefault="00EA15BF">
            <w:r>
              <w:t>Exit Survey</w:t>
            </w:r>
          </w:p>
        </w:tc>
        <w:tc>
          <w:tcPr>
            <w:tcW w:w="1235" w:type="dxa"/>
          </w:tcPr>
          <w:p w:rsidR="00CF448C" w:rsidRDefault="00EA15BF">
            <w:pPr>
              <w:jc w:val="center"/>
            </w:pPr>
            <w:r>
              <w:t>Score</w:t>
            </w:r>
          </w:p>
        </w:tc>
        <w:tc>
          <w:tcPr>
            <w:tcW w:w="621" w:type="dxa"/>
          </w:tcPr>
          <w:p w:rsidR="00CF448C" w:rsidRDefault="00EA15BF">
            <w:pPr>
              <w:jc w:val="center"/>
            </w:pPr>
            <w:r>
              <w:t>X</w:t>
            </w:r>
          </w:p>
        </w:tc>
        <w:tc>
          <w:tcPr>
            <w:tcW w:w="720" w:type="dxa"/>
          </w:tcPr>
          <w:p w:rsidR="00CF448C" w:rsidRDefault="00CF448C">
            <w:pPr>
              <w:jc w:val="center"/>
            </w:pPr>
          </w:p>
        </w:tc>
        <w:tc>
          <w:tcPr>
            <w:tcW w:w="708" w:type="dxa"/>
          </w:tcPr>
          <w:p w:rsidR="00CF448C" w:rsidRDefault="00CF448C">
            <w:pPr>
              <w:jc w:val="center"/>
            </w:pPr>
          </w:p>
        </w:tc>
        <w:tc>
          <w:tcPr>
            <w:tcW w:w="695" w:type="dxa"/>
          </w:tcPr>
          <w:p w:rsidR="00CF448C" w:rsidRDefault="00EA15BF">
            <w:pPr>
              <w:jc w:val="center"/>
            </w:pPr>
            <w:r>
              <w:t>X</w:t>
            </w:r>
          </w:p>
        </w:tc>
        <w:tc>
          <w:tcPr>
            <w:tcW w:w="720" w:type="dxa"/>
          </w:tcPr>
          <w:p w:rsidR="00CF448C" w:rsidRDefault="00CF448C">
            <w:pPr>
              <w:jc w:val="center"/>
            </w:pPr>
          </w:p>
        </w:tc>
      </w:tr>
      <w:tr w:rsidR="00CF448C">
        <w:tc>
          <w:tcPr>
            <w:tcW w:w="2790" w:type="dxa"/>
          </w:tcPr>
          <w:p w:rsidR="00CF448C" w:rsidRDefault="00EA15BF">
            <w:r>
              <w:rPr>
                <w:color w:val="000000"/>
              </w:rPr>
              <w:t>Community Survey</w:t>
            </w:r>
          </w:p>
        </w:tc>
        <w:tc>
          <w:tcPr>
            <w:tcW w:w="1235" w:type="dxa"/>
          </w:tcPr>
          <w:p w:rsidR="00CF448C" w:rsidRDefault="00EA15BF">
            <w:pPr>
              <w:jc w:val="center"/>
            </w:pPr>
            <w:r>
              <w:t>Score</w:t>
            </w:r>
          </w:p>
        </w:tc>
        <w:tc>
          <w:tcPr>
            <w:tcW w:w="621" w:type="dxa"/>
          </w:tcPr>
          <w:p w:rsidR="00CF448C" w:rsidRDefault="00CF448C">
            <w:pPr>
              <w:jc w:val="center"/>
            </w:pPr>
          </w:p>
        </w:tc>
        <w:tc>
          <w:tcPr>
            <w:tcW w:w="720" w:type="dxa"/>
          </w:tcPr>
          <w:p w:rsidR="00CF448C" w:rsidRDefault="00EA15BF">
            <w:pPr>
              <w:jc w:val="center"/>
            </w:pPr>
            <w:r>
              <w:t>X</w:t>
            </w:r>
          </w:p>
        </w:tc>
        <w:tc>
          <w:tcPr>
            <w:tcW w:w="708" w:type="dxa"/>
          </w:tcPr>
          <w:p w:rsidR="00CF448C" w:rsidRDefault="00CF448C">
            <w:pPr>
              <w:jc w:val="center"/>
            </w:pPr>
          </w:p>
        </w:tc>
        <w:tc>
          <w:tcPr>
            <w:tcW w:w="695" w:type="dxa"/>
          </w:tcPr>
          <w:p w:rsidR="00CF448C" w:rsidRDefault="00EA15BF">
            <w:pPr>
              <w:jc w:val="center"/>
            </w:pPr>
            <w:r>
              <w:t>X</w:t>
            </w:r>
          </w:p>
        </w:tc>
        <w:tc>
          <w:tcPr>
            <w:tcW w:w="720" w:type="dxa"/>
          </w:tcPr>
          <w:p w:rsidR="00CF448C" w:rsidRDefault="00EA15BF">
            <w:pPr>
              <w:jc w:val="center"/>
            </w:pPr>
            <w:r>
              <w:t>X</w:t>
            </w:r>
          </w:p>
        </w:tc>
      </w:tr>
    </w:tbl>
    <w:p w:rsidR="00CF448C" w:rsidRDefault="00CF448C"/>
    <w:p w:rsidR="00CF448C" w:rsidRDefault="00EA15BF">
      <w:pPr>
        <w:pStyle w:val="Heading2"/>
        <w:numPr>
          <w:ilvl w:val="0"/>
          <w:numId w:val="1"/>
        </w:numPr>
      </w:pPr>
      <w:r>
        <w:t>Assessment Measures: Description of Assignment and Method (rubric, criteria, etc.) used to evaluate the assignment [f]</w:t>
      </w:r>
    </w:p>
    <w:p w:rsidR="00CF448C" w:rsidRDefault="00EA15BF">
      <w:pPr>
        <w:numPr>
          <w:ilvl w:val="1"/>
          <w:numId w:val="1"/>
        </w:numPr>
        <w:pBdr>
          <w:top w:val="nil"/>
          <w:left w:val="nil"/>
          <w:bottom w:val="nil"/>
          <w:right w:val="nil"/>
          <w:between w:val="nil"/>
        </w:pBdr>
        <w:spacing w:after="0"/>
        <w:rPr>
          <w:color w:val="000000"/>
        </w:rPr>
      </w:pPr>
      <w:r>
        <w:rPr>
          <w:color w:val="000000"/>
        </w:rPr>
        <w:lastRenderedPageBreak/>
        <w:t>Direct Measures (Department/Program must use a minimum of three different direct measures)</w:t>
      </w:r>
    </w:p>
    <w:p w:rsidR="00CF448C" w:rsidRDefault="00EA15BF">
      <w:pPr>
        <w:numPr>
          <w:ilvl w:val="2"/>
          <w:numId w:val="1"/>
        </w:numPr>
        <w:pBdr>
          <w:top w:val="nil"/>
          <w:left w:val="nil"/>
          <w:bottom w:val="nil"/>
          <w:right w:val="nil"/>
          <w:between w:val="nil"/>
        </w:pBdr>
        <w:spacing w:after="0"/>
        <w:rPr>
          <w:color w:val="000000"/>
        </w:rPr>
      </w:pPr>
      <w:r>
        <w:rPr>
          <w:color w:val="000000"/>
        </w:rPr>
        <w:t>Sophomore Digital Portfolio – Formative assessment collected from ART 37 which is required for all art majors. Taken by students generally in their sophomore year. Students submit digital portfolios of 10-20 images created during coursework up until that p</w:t>
      </w:r>
      <w:r>
        <w:rPr>
          <w:color w:val="000000"/>
        </w:rPr>
        <w:t>oint. This assignment is assessed using a 12-point rubric. This assessment provides faculty with an understanding of the level and variation of beginning students and a baseline to determine range of progress. This review of student work will allow us to d</w:t>
      </w:r>
      <w:r>
        <w:rPr>
          <w:color w:val="000000"/>
        </w:rPr>
        <w:t>etermine where students are at as they are completing their “Introduced” level courses from our Curriculum Map.</w:t>
      </w:r>
    </w:p>
    <w:p w:rsidR="00CF448C" w:rsidRDefault="00CF448C">
      <w:pPr>
        <w:pBdr>
          <w:top w:val="nil"/>
          <w:left w:val="nil"/>
          <w:bottom w:val="nil"/>
          <w:right w:val="nil"/>
          <w:between w:val="nil"/>
        </w:pBdr>
        <w:spacing w:after="0"/>
        <w:ind w:left="1080"/>
        <w:rPr>
          <w:color w:val="000000"/>
        </w:rPr>
      </w:pPr>
    </w:p>
    <w:p w:rsidR="00CF448C" w:rsidRDefault="00EA15BF">
      <w:pPr>
        <w:pBdr>
          <w:top w:val="nil"/>
          <w:left w:val="nil"/>
          <w:bottom w:val="nil"/>
          <w:right w:val="nil"/>
          <w:between w:val="nil"/>
        </w:pBdr>
        <w:spacing w:after="0"/>
        <w:ind w:left="990" w:hanging="270"/>
        <w:rPr>
          <w:color w:val="000000"/>
        </w:rPr>
      </w:pPr>
      <w:r>
        <w:rPr>
          <w:color w:val="000000"/>
        </w:rPr>
        <w:t>2. Senior Digital Portfolio – Summative assessment collected from ART 112-Gallery Techniques which is required for all art majors and ART 109T-</w:t>
      </w:r>
      <w:r>
        <w:rPr>
          <w:color w:val="000000"/>
        </w:rPr>
        <w:t xml:space="preserve"> Senior Seminar which is a new capstone course that is in the process of being added to the curriculum. Taken by students generally in their Junior or Senior year. Students submit digital portfolios comprised of 10-20 images from intermediate and advanced </w:t>
      </w:r>
      <w:r>
        <w:rPr>
          <w:color w:val="000000"/>
        </w:rPr>
        <w:t xml:space="preserve">course work as an assignment which is assessed using the same 12-point rubric from students ART 37 course. This assessment provides faculty with an understanding of the level and variation of advanced students and In conjunction with the Sophomore Digital </w:t>
      </w:r>
      <w:r>
        <w:rPr>
          <w:color w:val="000000"/>
        </w:rPr>
        <w:t>Portfolio to determine progress. This review of student work will allow us to determine where students are at as they are completing their “Developed” or “Mastering” level courses from our Curriculum Map.</w:t>
      </w:r>
    </w:p>
    <w:p w:rsidR="00CF448C" w:rsidRDefault="00CF448C">
      <w:pPr>
        <w:pBdr>
          <w:top w:val="nil"/>
          <w:left w:val="nil"/>
          <w:bottom w:val="nil"/>
          <w:right w:val="nil"/>
          <w:between w:val="nil"/>
        </w:pBdr>
        <w:spacing w:after="0"/>
        <w:ind w:left="990" w:hanging="270"/>
        <w:rPr>
          <w:color w:val="000000"/>
        </w:rPr>
      </w:pPr>
    </w:p>
    <w:p w:rsidR="00CF448C" w:rsidRDefault="00EA15BF">
      <w:pPr>
        <w:pBdr>
          <w:top w:val="nil"/>
          <w:left w:val="nil"/>
          <w:bottom w:val="nil"/>
          <w:right w:val="nil"/>
          <w:between w:val="nil"/>
        </w:pBdr>
        <w:spacing w:after="0"/>
        <w:ind w:left="990" w:hanging="270"/>
        <w:rPr>
          <w:color w:val="000000"/>
        </w:rPr>
      </w:pPr>
      <w:r>
        <w:rPr>
          <w:color w:val="000000"/>
        </w:rPr>
        <w:t>3. Senior Exhibit – Capstone assessment collected from the Senior Exhibition required as part of a special topics course, ART 109T- Senior Seminar. This course is a pilot class for an intended capstone course taken as a culminating experience by all studen</w:t>
      </w:r>
      <w:r>
        <w:rPr>
          <w:color w:val="000000"/>
        </w:rPr>
        <w:t xml:space="preserve">ts in the final semester of their Senior year. ART 109T- Senior Seminar is in the process of being added to the curriculum. Faculty will use the a 12-point rubric to assess the work submitted by our graduating seniors. The Senior Exhibit review will allow </w:t>
      </w:r>
      <w:r>
        <w:rPr>
          <w:color w:val="000000"/>
        </w:rPr>
        <w:t>us to review students who are in their final stages as a student and have completed “Mastering” level courses from our Curriculum Map.</w:t>
      </w:r>
    </w:p>
    <w:p w:rsidR="00CF448C" w:rsidRDefault="00CF448C">
      <w:pPr>
        <w:pBdr>
          <w:top w:val="nil"/>
          <w:left w:val="nil"/>
          <w:bottom w:val="nil"/>
          <w:right w:val="nil"/>
          <w:between w:val="nil"/>
        </w:pBdr>
        <w:spacing w:after="0"/>
        <w:ind w:left="990" w:hanging="270"/>
        <w:rPr>
          <w:color w:val="000000"/>
        </w:rPr>
      </w:pPr>
    </w:p>
    <w:p w:rsidR="00CF448C" w:rsidRDefault="00CF448C">
      <w:pPr>
        <w:pBdr>
          <w:top w:val="nil"/>
          <w:left w:val="nil"/>
          <w:bottom w:val="nil"/>
          <w:right w:val="nil"/>
          <w:between w:val="nil"/>
        </w:pBdr>
        <w:spacing w:after="0"/>
        <w:ind w:left="990" w:hanging="270"/>
        <w:rPr>
          <w:color w:val="000000"/>
        </w:rPr>
      </w:pPr>
    </w:p>
    <w:p w:rsidR="00CF448C" w:rsidRDefault="00EA15BF">
      <w:pPr>
        <w:numPr>
          <w:ilvl w:val="1"/>
          <w:numId w:val="1"/>
        </w:numPr>
        <w:pBdr>
          <w:top w:val="nil"/>
          <w:left w:val="nil"/>
          <w:bottom w:val="nil"/>
          <w:right w:val="nil"/>
          <w:between w:val="nil"/>
        </w:pBdr>
        <w:spacing w:after="0"/>
        <w:rPr>
          <w:color w:val="000000"/>
        </w:rPr>
      </w:pPr>
      <w:r>
        <w:rPr>
          <w:color w:val="000000"/>
        </w:rPr>
        <w:t>Indirect Measures (Department/Program must use a minimum of one indirect measure)</w:t>
      </w:r>
    </w:p>
    <w:p w:rsidR="00CF448C" w:rsidRDefault="00EA15BF">
      <w:pPr>
        <w:numPr>
          <w:ilvl w:val="2"/>
          <w:numId w:val="1"/>
        </w:numPr>
        <w:pBdr>
          <w:top w:val="nil"/>
          <w:left w:val="nil"/>
          <w:bottom w:val="nil"/>
          <w:right w:val="nil"/>
          <w:between w:val="nil"/>
        </w:pBdr>
        <w:spacing w:after="0"/>
        <w:rPr>
          <w:color w:val="000000"/>
        </w:rPr>
      </w:pPr>
      <w:r>
        <w:rPr>
          <w:color w:val="000000"/>
        </w:rPr>
        <w:t>Exit Survey – The questionnaire is wi</w:t>
      </w:r>
      <w:r>
        <w:rPr>
          <w:color w:val="000000"/>
        </w:rPr>
        <w:t>ll be administered when seniors retrieve their art works from the Senior Exhibition. It is short but will aid in determining curricular adjustments that may be beneficial to students.</w:t>
      </w:r>
    </w:p>
    <w:p w:rsidR="00CF448C" w:rsidRDefault="00CF448C">
      <w:pPr>
        <w:pBdr>
          <w:top w:val="nil"/>
          <w:left w:val="nil"/>
          <w:bottom w:val="nil"/>
          <w:right w:val="nil"/>
          <w:between w:val="nil"/>
        </w:pBdr>
        <w:spacing w:after="0"/>
        <w:ind w:left="1080"/>
        <w:rPr>
          <w:color w:val="000000"/>
        </w:rPr>
      </w:pPr>
    </w:p>
    <w:p w:rsidR="00CF448C" w:rsidRDefault="00EA15BF">
      <w:pPr>
        <w:numPr>
          <w:ilvl w:val="2"/>
          <w:numId w:val="1"/>
        </w:numPr>
        <w:pBdr>
          <w:top w:val="nil"/>
          <w:left w:val="nil"/>
          <w:bottom w:val="nil"/>
          <w:right w:val="nil"/>
          <w:between w:val="nil"/>
        </w:pBdr>
        <w:spacing w:after="0"/>
        <w:rPr>
          <w:color w:val="000000"/>
        </w:rPr>
      </w:pPr>
      <w:r>
        <w:rPr>
          <w:color w:val="000000"/>
        </w:rPr>
        <w:t>Community Constituents Survey – Area art professionals with affiliation to the University through employment and professional association with former and current students. The approach for this survey will be two fold. The department hosts two student exhi</w:t>
      </w:r>
      <w:r>
        <w:rPr>
          <w:color w:val="000000"/>
        </w:rPr>
        <w:t>bitions every academic year. In the Fall we have a Student Juried (peer reviewed) Exhibition and in the Spring the above mentioned Senior Exhibit. Each exhibition generally has 2-4 jurors (regional art professionals) who curate the work into the show and/o</w:t>
      </w:r>
      <w:r>
        <w:rPr>
          <w:color w:val="000000"/>
        </w:rPr>
        <w:t xml:space="preserve">r award prizes for each studio emphasis. The Jurors have a short conversation with the Gallery Director and will fill </w:t>
      </w:r>
      <w:r>
        <w:rPr>
          <w:color w:val="000000"/>
        </w:rPr>
        <w:lastRenderedPageBreak/>
        <w:t>out a brief questionnaire regarding the overall quality of student work and level of professionalism shown in students submission choices.</w:t>
      </w:r>
    </w:p>
    <w:p w:rsidR="00CF448C" w:rsidRDefault="00CF448C">
      <w:pPr>
        <w:pBdr>
          <w:top w:val="nil"/>
          <w:left w:val="nil"/>
          <w:bottom w:val="nil"/>
          <w:right w:val="nil"/>
          <w:between w:val="nil"/>
        </w:pBdr>
        <w:spacing w:after="0"/>
        <w:ind w:left="720"/>
        <w:rPr>
          <w:color w:val="000000"/>
        </w:rPr>
      </w:pPr>
    </w:p>
    <w:p w:rsidR="00CF448C" w:rsidRDefault="00CF448C">
      <w:pPr>
        <w:pBdr>
          <w:top w:val="nil"/>
          <w:left w:val="nil"/>
          <w:bottom w:val="nil"/>
          <w:right w:val="nil"/>
          <w:between w:val="nil"/>
        </w:pBdr>
        <w:ind w:left="1080"/>
        <w:rPr>
          <w:color w:val="000000"/>
        </w:rPr>
      </w:pPr>
    </w:p>
    <w:p w:rsidR="00CF448C" w:rsidRDefault="00EA15BF">
      <w:pPr>
        <w:pStyle w:val="Heading2"/>
        <w:numPr>
          <w:ilvl w:val="0"/>
          <w:numId w:val="1"/>
        </w:numPr>
      </w:pPr>
      <w:r>
        <w:t>Assessment Schedule/Timeline [g]</w:t>
      </w:r>
    </w:p>
    <w:tbl>
      <w:tblPr>
        <w:tblStyle w:val="a2"/>
        <w:tblW w:w="4517"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7"/>
        <w:gridCol w:w="2136"/>
        <w:gridCol w:w="562"/>
        <w:gridCol w:w="562"/>
      </w:tblGrid>
      <w:tr w:rsidR="00CF4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Academic</w:t>
            </w:r>
          </w:p>
          <w:p w:rsidR="00CF448C" w:rsidRDefault="00EA15BF">
            <w:r>
              <w:t>Year</w:t>
            </w:r>
          </w:p>
        </w:tc>
        <w:tc>
          <w:tcPr>
            <w:tcW w:w="2136" w:type="dxa"/>
          </w:tcPr>
          <w:p w:rsidR="00CF448C" w:rsidRDefault="00EA15BF">
            <w:pPr>
              <w:cnfStyle w:val="100000000000" w:firstRow="1" w:lastRow="0" w:firstColumn="0" w:lastColumn="0" w:oddVBand="0" w:evenVBand="0" w:oddHBand="0" w:evenHBand="0" w:firstRowFirstColumn="0" w:firstRowLastColumn="0" w:lastRowFirstColumn="0" w:lastRowLastColumn="0"/>
            </w:pPr>
            <w:r>
              <w:t>Measure</w:t>
            </w:r>
          </w:p>
        </w:tc>
        <w:tc>
          <w:tcPr>
            <w:tcW w:w="562" w:type="dxa"/>
          </w:tcPr>
          <w:p w:rsidR="00CF448C" w:rsidRDefault="00EA15BF">
            <w:pPr>
              <w:cnfStyle w:val="100000000000" w:firstRow="1" w:lastRow="0" w:firstColumn="0" w:lastColumn="0" w:oddVBand="0" w:evenVBand="0" w:oddHBand="0" w:evenHBand="0" w:firstRowFirstColumn="0" w:firstRowLastColumn="0" w:lastRowFirstColumn="0" w:lastRowLastColumn="0"/>
            </w:pPr>
            <w:r>
              <w:t>SLO</w:t>
            </w:r>
          </w:p>
        </w:tc>
        <w:tc>
          <w:tcPr>
            <w:tcW w:w="562" w:type="dxa"/>
          </w:tcPr>
          <w:p w:rsidR="00CF448C" w:rsidRDefault="00EA15BF">
            <w:pPr>
              <w:cnfStyle w:val="100000000000" w:firstRow="1" w:lastRow="0" w:firstColumn="0" w:lastColumn="0" w:oddVBand="0" w:evenVBand="0" w:oddHBand="0" w:evenHBand="0" w:firstRowFirstColumn="0" w:firstRowLastColumn="0" w:lastRowFirstColumn="0" w:lastRowLastColumn="0"/>
            </w:pPr>
            <w:r>
              <w:t>SLO</w:t>
            </w:r>
          </w:p>
        </w:tc>
      </w:tr>
      <w:tr w:rsidR="00CF4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2018-2019</w:t>
            </w:r>
          </w:p>
        </w:tc>
        <w:tc>
          <w:tcPr>
            <w:tcW w:w="2136" w:type="dxa"/>
          </w:tcPr>
          <w:p w:rsidR="00CF448C" w:rsidRDefault="00EA15BF">
            <w:pPr>
              <w:cnfStyle w:val="000000100000" w:firstRow="0" w:lastRow="0" w:firstColumn="0" w:lastColumn="0" w:oddVBand="0" w:evenVBand="0" w:oddHBand="1" w:evenHBand="0" w:firstRowFirstColumn="0" w:firstRowLastColumn="0" w:lastRowFirstColumn="0" w:lastRowLastColumn="0"/>
            </w:pPr>
            <w:r>
              <w:t xml:space="preserve">Senior Exhibit </w:t>
            </w:r>
          </w:p>
        </w:tc>
        <w:tc>
          <w:tcPr>
            <w:tcW w:w="562" w:type="dxa"/>
          </w:tcPr>
          <w:p w:rsidR="00CF448C" w:rsidRDefault="00CF448C">
            <w:pPr>
              <w:cnfStyle w:val="000000100000" w:firstRow="0" w:lastRow="0" w:firstColumn="0" w:lastColumn="0" w:oddVBand="0" w:evenVBand="0" w:oddHBand="1" w:evenHBand="0" w:firstRowFirstColumn="0" w:firstRowLastColumn="0" w:lastRowFirstColumn="0" w:lastRowLastColumn="0"/>
            </w:pPr>
          </w:p>
        </w:tc>
        <w:tc>
          <w:tcPr>
            <w:tcW w:w="562" w:type="dxa"/>
          </w:tcPr>
          <w:p w:rsidR="00CF448C" w:rsidRDefault="00CF448C">
            <w:pPr>
              <w:cnfStyle w:val="000000100000" w:firstRow="0" w:lastRow="0" w:firstColumn="0" w:lastColumn="0" w:oddVBand="0" w:evenVBand="0" w:oddHBand="1" w:evenHBand="0" w:firstRowFirstColumn="0" w:firstRowLastColumn="0" w:lastRowFirstColumn="0" w:lastRowLastColumn="0"/>
            </w:pPr>
          </w:p>
        </w:tc>
      </w:tr>
      <w:tr w:rsidR="00CF448C">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2019-2020</w:t>
            </w:r>
          </w:p>
        </w:tc>
        <w:tc>
          <w:tcPr>
            <w:tcW w:w="2136" w:type="dxa"/>
          </w:tcPr>
          <w:p w:rsidR="00CF448C" w:rsidRDefault="00EA15BF">
            <w:pPr>
              <w:cnfStyle w:val="000000000000" w:firstRow="0" w:lastRow="0" w:firstColumn="0" w:lastColumn="0" w:oddVBand="0" w:evenVBand="0" w:oddHBand="0" w:evenHBand="0" w:firstRowFirstColumn="0" w:firstRowLastColumn="0" w:lastRowFirstColumn="0" w:lastRowLastColumn="0"/>
              <w:rPr>
                <w:b/>
              </w:rPr>
            </w:pPr>
            <w:r>
              <w:rPr>
                <w:b/>
              </w:rPr>
              <w:t>Cancelled for Covid19</w:t>
            </w:r>
          </w:p>
        </w:tc>
        <w:tc>
          <w:tcPr>
            <w:tcW w:w="562" w:type="dxa"/>
          </w:tcPr>
          <w:p w:rsidR="00CF448C" w:rsidRDefault="00CF448C">
            <w:pPr>
              <w:cnfStyle w:val="000000000000" w:firstRow="0" w:lastRow="0" w:firstColumn="0" w:lastColumn="0" w:oddVBand="0" w:evenVBand="0" w:oddHBand="0" w:evenHBand="0" w:firstRowFirstColumn="0" w:firstRowLastColumn="0" w:lastRowFirstColumn="0" w:lastRowLastColumn="0"/>
            </w:pPr>
          </w:p>
        </w:tc>
        <w:tc>
          <w:tcPr>
            <w:tcW w:w="562" w:type="dxa"/>
          </w:tcPr>
          <w:p w:rsidR="00CF448C" w:rsidRDefault="00CF448C">
            <w:pPr>
              <w:cnfStyle w:val="000000000000" w:firstRow="0" w:lastRow="0" w:firstColumn="0" w:lastColumn="0" w:oddVBand="0" w:evenVBand="0" w:oddHBand="0" w:evenHBand="0" w:firstRowFirstColumn="0" w:firstRowLastColumn="0" w:lastRowFirstColumn="0" w:lastRowLastColumn="0"/>
            </w:pPr>
          </w:p>
        </w:tc>
      </w:tr>
      <w:tr w:rsidR="00CF4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2020-2021</w:t>
            </w:r>
          </w:p>
        </w:tc>
        <w:tc>
          <w:tcPr>
            <w:tcW w:w="2136" w:type="dxa"/>
          </w:tcPr>
          <w:p w:rsidR="00CF448C" w:rsidRDefault="00EA15BF">
            <w:pPr>
              <w:cnfStyle w:val="000000100000" w:firstRow="0" w:lastRow="0" w:firstColumn="0" w:lastColumn="0" w:oddVBand="0" w:evenVBand="0" w:oddHBand="1" w:evenHBand="0" w:firstRowFirstColumn="0" w:firstRowLastColumn="0" w:lastRowFirstColumn="0" w:lastRowLastColumn="0"/>
            </w:pPr>
            <w:r>
              <w:t>Sophomore Portfolio</w:t>
            </w:r>
          </w:p>
          <w:p w:rsidR="00CF448C" w:rsidRDefault="00EA15BF">
            <w:pPr>
              <w:cnfStyle w:val="000000100000" w:firstRow="0" w:lastRow="0" w:firstColumn="0" w:lastColumn="0" w:oddVBand="0" w:evenVBand="0" w:oddHBand="1" w:evenHBand="0" w:firstRowFirstColumn="0" w:firstRowLastColumn="0" w:lastRowFirstColumn="0" w:lastRowLastColumn="0"/>
            </w:pPr>
            <w:r>
              <w:t xml:space="preserve">Senior Exhibit </w:t>
            </w:r>
          </w:p>
          <w:p w:rsidR="00CF448C" w:rsidRDefault="00EA15BF">
            <w:pPr>
              <w:cnfStyle w:val="000000100000" w:firstRow="0" w:lastRow="0" w:firstColumn="0" w:lastColumn="0" w:oddVBand="0" w:evenVBand="0" w:oddHBand="1" w:evenHBand="0" w:firstRowFirstColumn="0" w:firstRowLastColumn="0" w:lastRowFirstColumn="0" w:lastRowLastColumn="0"/>
            </w:pPr>
            <w:r>
              <w:t>Exit Survey</w:t>
            </w:r>
          </w:p>
        </w:tc>
        <w:tc>
          <w:tcPr>
            <w:tcW w:w="562" w:type="dxa"/>
          </w:tcPr>
          <w:p w:rsidR="00CF448C" w:rsidRDefault="00EA15BF">
            <w:pPr>
              <w:cnfStyle w:val="000000100000" w:firstRow="0" w:lastRow="0" w:firstColumn="0" w:lastColumn="0" w:oddVBand="0" w:evenVBand="0" w:oddHBand="1" w:evenHBand="0" w:firstRowFirstColumn="0" w:firstRowLastColumn="0" w:lastRowFirstColumn="0" w:lastRowLastColumn="0"/>
            </w:pPr>
            <w:r>
              <w:t>1a</w:t>
            </w:r>
          </w:p>
          <w:p w:rsidR="00CF448C" w:rsidRDefault="00EA15BF">
            <w:pPr>
              <w:cnfStyle w:val="000000100000" w:firstRow="0" w:lastRow="0" w:firstColumn="0" w:lastColumn="0" w:oddVBand="0" w:evenVBand="0" w:oddHBand="1" w:evenHBand="0" w:firstRowFirstColumn="0" w:firstRowLastColumn="0" w:lastRowFirstColumn="0" w:lastRowLastColumn="0"/>
            </w:pPr>
            <w:r>
              <w:t>2</w:t>
            </w:r>
          </w:p>
          <w:p w:rsidR="00CF448C" w:rsidRDefault="00EA15BF">
            <w:pPr>
              <w:cnfStyle w:val="000000100000" w:firstRow="0" w:lastRow="0" w:firstColumn="0" w:lastColumn="0" w:oddVBand="0" w:evenVBand="0" w:oddHBand="1" w:evenHBand="0" w:firstRowFirstColumn="0" w:firstRowLastColumn="0" w:lastRowFirstColumn="0" w:lastRowLastColumn="0"/>
            </w:pPr>
            <w:r>
              <w:t>1a</w:t>
            </w:r>
          </w:p>
        </w:tc>
        <w:tc>
          <w:tcPr>
            <w:tcW w:w="562" w:type="dxa"/>
          </w:tcPr>
          <w:p w:rsidR="00CF448C" w:rsidRDefault="00EA15BF">
            <w:pPr>
              <w:cnfStyle w:val="000000100000" w:firstRow="0" w:lastRow="0" w:firstColumn="0" w:lastColumn="0" w:oddVBand="0" w:evenVBand="0" w:oddHBand="1" w:evenHBand="0" w:firstRowFirstColumn="0" w:firstRowLastColumn="0" w:lastRowFirstColumn="0" w:lastRowLastColumn="0"/>
            </w:pPr>
            <w:r>
              <w:t>1b</w:t>
            </w:r>
          </w:p>
          <w:p w:rsidR="00CF448C" w:rsidRDefault="00EA15BF">
            <w:pPr>
              <w:cnfStyle w:val="000000100000" w:firstRow="0" w:lastRow="0" w:firstColumn="0" w:lastColumn="0" w:oddVBand="0" w:evenVBand="0" w:oddHBand="1" w:evenHBand="0" w:firstRowFirstColumn="0" w:firstRowLastColumn="0" w:lastRowFirstColumn="0" w:lastRowLastColumn="0"/>
            </w:pPr>
            <w:r>
              <w:t>3</w:t>
            </w:r>
          </w:p>
          <w:p w:rsidR="00CF448C" w:rsidRDefault="00EA15BF">
            <w:pPr>
              <w:cnfStyle w:val="000000100000" w:firstRow="0" w:lastRow="0" w:firstColumn="0" w:lastColumn="0" w:oddVBand="0" w:evenVBand="0" w:oddHBand="1" w:evenHBand="0" w:firstRowFirstColumn="0" w:firstRowLastColumn="0" w:lastRowFirstColumn="0" w:lastRowLastColumn="0"/>
            </w:pPr>
            <w:r>
              <w:t>3</w:t>
            </w:r>
          </w:p>
        </w:tc>
      </w:tr>
      <w:tr w:rsidR="00CF448C">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2021-2022</w:t>
            </w:r>
          </w:p>
        </w:tc>
        <w:tc>
          <w:tcPr>
            <w:tcW w:w="2136" w:type="dxa"/>
          </w:tcPr>
          <w:p w:rsidR="00CF448C" w:rsidRDefault="00EA15BF">
            <w:pPr>
              <w:cnfStyle w:val="000000000000" w:firstRow="0" w:lastRow="0" w:firstColumn="0" w:lastColumn="0" w:oddVBand="0" w:evenVBand="0" w:oddHBand="0" w:evenHBand="0" w:firstRowFirstColumn="0" w:firstRowLastColumn="0" w:lastRowFirstColumn="0" w:lastRowLastColumn="0"/>
            </w:pPr>
            <w:r>
              <w:t>Sophomore Portfolio</w:t>
            </w:r>
          </w:p>
          <w:p w:rsidR="00CF448C" w:rsidRDefault="00EA15BF">
            <w:pPr>
              <w:cnfStyle w:val="000000000000" w:firstRow="0" w:lastRow="0" w:firstColumn="0" w:lastColumn="0" w:oddVBand="0" w:evenVBand="0" w:oddHBand="0" w:evenHBand="0" w:firstRowFirstColumn="0" w:firstRowLastColumn="0" w:lastRowFirstColumn="0" w:lastRowLastColumn="0"/>
            </w:pPr>
            <w:r>
              <w:t xml:space="preserve">Senior Portfolio </w:t>
            </w:r>
          </w:p>
          <w:p w:rsidR="00CF448C" w:rsidRDefault="00EA15BF">
            <w:pPr>
              <w:cnfStyle w:val="000000000000" w:firstRow="0" w:lastRow="0" w:firstColumn="0" w:lastColumn="0" w:oddVBand="0" w:evenVBand="0" w:oddHBand="0" w:evenHBand="0" w:firstRowFirstColumn="0" w:firstRowLastColumn="0" w:lastRowFirstColumn="0" w:lastRowLastColumn="0"/>
            </w:pPr>
            <w:r>
              <w:t>Community Survey</w:t>
            </w:r>
          </w:p>
        </w:tc>
        <w:tc>
          <w:tcPr>
            <w:tcW w:w="562" w:type="dxa"/>
          </w:tcPr>
          <w:p w:rsidR="00CF448C" w:rsidRDefault="00EA15BF">
            <w:pPr>
              <w:cnfStyle w:val="000000000000" w:firstRow="0" w:lastRow="0" w:firstColumn="0" w:lastColumn="0" w:oddVBand="0" w:evenVBand="0" w:oddHBand="0" w:evenHBand="0" w:firstRowFirstColumn="0" w:firstRowLastColumn="0" w:lastRowFirstColumn="0" w:lastRowLastColumn="0"/>
            </w:pPr>
            <w:r>
              <w:t>2</w:t>
            </w:r>
          </w:p>
          <w:p w:rsidR="00CF448C" w:rsidRDefault="00EA15BF">
            <w:pPr>
              <w:cnfStyle w:val="000000000000" w:firstRow="0" w:lastRow="0" w:firstColumn="0" w:lastColumn="0" w:oddVBand="0" w:evenVBand="0" w:oddHBand="0" w:evenHBand="0" w:firstRowFirstColumn="0" w:firstRowLastColumn="0" w:lastRowFirstColumn="0" w:lastRowLastColumn="0"/>
            </w:pPr>
            <w:r>
              <w:t>1b</w:t>
            </w:r>
          </w:p>
          <w:p w:rsidR="00CF448C" w:rsidRDefault="00EA15BF">
            <w:pPr>
              <w:cnfStyle w:val="000000000000" w:firstRow="0" w:lastRow="0" w:firstColumn="0" w:lastColumn="0" w:oddVBand="0" w:evenVBand="0" w:oddHBand="0" w:evenHBand="0" w:firstRowFirstColumn="0" w:firstRowLastColumn="0" w:lastRowFirstColumn="0" w:lastRowLastColumn="0"/>
            </w:pPr>
            <w:r>
              <w:t>3</w:t>
            </w:r>
          </w:p>
        </w:tc>
        <w:tc>
          <w:tcPr>
            <w:tcW w:w="562" w:type="dxa"/>
          </w:tcPr>
          <w:p w:rsidR="00CF448C" w:rsidRDefault="00EA15BF">
            <w:pPr>
              <w:cnfStyle w:val="000000000000" w:firstRow="0" w:lastRow="0" w:firstColumn="0" w:lastColumn="0" w:oddVBand="0" w:evenVBand="0" w:oddHBand="0" w:evenHBand="0" w:firstRowFirstColumn="0" w:firstRowLastColumn="0" w:lastRowFirstColumn="0" w:lastRowLastColumn="0"/>
            </w:pPr>
            <w:r>
              <w:t>3</w:t>
            </w:r>
          </w:p>
          <w:p w:rsidR="00CF448C" w:rsidRDefault="00EA15BF">
            <w:pPr>
              <w:cnfStyle w:val="000000000000" w:firstRow="0" w:lastRow="0" w:firstColumn="0" w:lastColumn="0" w:oddVBand="0" w:evenVBand="0" w:oddHBand="0" w:evenHBand="0" w:firstRowFirstColumn="0" w:firstRowLastColumn="0" w:lastRowFirstColumn="0" w:lastRowLastColumn="0"/>
            </w:pPr>
            <w:r>
              <w:t>2</w:t>
            </w:r>
          </w:p>
          <w:p w:rsidR="00CF448C" w:rsidRDefault="00EA15BF">
            <w:pPr>
              <w:cnfStyle w:val="000000000000" w:firstRow="0" w:lastRow="0" w:firstColumn="0" w:lastColumn="0" w:oddVBand="0" w:evenVBand="0" w:oddHBand="0" w:evenHBand="0" w:firstRowFirstColumn="0" w:firstRowLastColumn="0" w:lastRowFirstColumn="0" w:lastRowLastColumn="0"/>
            </w:pPr>
            <w:r>
              <w:t>4</w:t>
            </w:r>
          </w:p>
        </w:tc>
      </w:tr>
      <w:tr w:rsidR="00CF4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2022-2023</w:t>
            </w:r>
          </w:p>
        </w:tc>
        <w:tc>
          <w:tcPr>
            <w:tcW w:w="2136" w:type="dxa"/>
          </w:tcPr>
          <w:p w:rsidR="00CF448C" w:rsidRDefault="00EA15BF">
            <w:pPr>
              <w:cnfStyle w:val="000000100000" w:firstRow="0" w:lastRow="0" w:firstColumn="0" w:lastColumn="0" w:oddVBand="0" w:evenVBand="0" w:oddHBand="1" w:evenHBand="0" w:firstRowFirstColumn="0" w:firstRowLastColumn="0" w:lastRowFirstColumn="0" w:lastRowLastColumn="0"/>
            </w:pPr>
            <w:r>
              <w:t>Sophomore Portfolio</w:t>
            </w:r>
          </w:p>
          <w:p w:rsidR="00CF448C" w:rsidRDefault="00EA15BF">
            <w:pPr>
              <w:cnfStyle w:val="000000100000" w:firstRow="0" w:lastRow="0" w:firstColumn="0" w:lastColumn="0" w:oddVBand="0" w:evenVBand="0" w:oddHBand="1" w:evenHBand="0" w:firstRowFirstColumn="0" w:firstRowLastColumn="0" w:lastRowFirstColumn="0" w:lastRowLastColumn="0"/>
            </w:pPr>
            <w:r>
              <w:t xml:space="preserve">Senior Exhibit </w:t>
            </w:r>
          </w:p>
          <w:p w:rsidR="00CF448C" w:rsidRDefault="00EA15BF">
            <w:pPr>
              <w:cnfStyle w:val="000000100000" w:firstRow="0" w:lastRow="0" w:firstColumn="0" w:lastColumn="0" w:oddVBand="0" w:evenVBand="0" w:oddHBand="1" w:evenHBand="0" w:firstRowFirstColumn="0" w:firstRowLastColumn="0" w:lastRowFirstColumn="0" w:lastRowLastColumn="0"/>
            </w:pPr>
            <w:r>
              <w:t>Exit Survey</w:t>
            </w:r>
          </w:p>
        </w:tc>
        <w:tc>
          <w:tcPr>
            <w:tcW w:w="562" w:type="dxa"/>
          </w:tcPr>
          <w:p w:rsidR="00CF448C" w:rsidRDefault="00EA15BF">
            <w:pPr>
              <w:cnfStyle w:val="000000100000" w:firstRow="0" w:lastRow="0" w:firstColumn="0" w:lastColumn="0" w:oddVBand="0" w:evenVBand="0" w:oddHBand="1" w:evenHBand="0" w:firstRowFirstColumn="0" w:firstRowLastColumn="0" w:lastRowFirstColumn="0" w:lastRowLastColumn="0"/>
            </w:pPr>
            <w:r>
              <w:t>1b</w:t>
            </w:r>
          </w:p>
          <w:p w:rsidR="00CF448C" w:rsidRDefault="00EA15BF">
            <w:pPr>
              <w:cnfStyle w:val="000000100000" w:firstRow="0" w:lastRow="0" w:firstColumn="0" w:lastColumn="0" w:oddVBand="0" w:evenVBand="0" w:oddHBand="1" w:evenHBand="0" w:firstRowFirstColumn="0" w:firstRowLastColumn="0" w:lastRowFirstColumn="0" w:lastRowLastColumn="0"/>
            </w:pPr>
            <w:r>
              <w:t>1a</w:t>
            </w:r>
          </w:p>
          <w:p w:rsidR="00CF448C" w:rsidRDefault="00EA15BF">
            <w:pPr>
              <w:cnfStyle w:val="000000100000" w:firstRow="0" w:lastRow="0" w:firstColumn="0" w:lastColumn="0" w:oddVBand="0" w:evenVBand="0" w:oddHBand="1" w:evenHBand="0" w:firstRowFirstColumn="0" w:firstRowLastColumn="0" w:lastRowFirstColumn="0" w:lastRowLastColumn="0"/>
            </w:pPr>
            <w:r>
              <w:t>1a</w:t>
            </w:r>
          </w:p>
        </w:tc>
        <w:tc>
          <w:tcPr>
            <w:tcW w:w="562" w:type="dxa"/>
          </w:tcPr>
          <w:p w:rsidR="00CF448C" w:rsidRDefault="00EA15BF">
            <w:pPr>
              <w:cnfStyle w:val="000000100000" w:firstRow="0" w:lastRow="0" w:firstColumn="0" w:lastColumn="0" w:oddVBand="0" w:evenVBand="0" w:oddHBand="1" w:evenHBand="0" w:firstRowFirstColumn="0" w:firstRowLastColumn="0" w:lastRowFirstColumn="0" w:lastRowLastColumn="0"/>
            </w:pPr>
            <w:r>
              <w:t>2</w:t>
            </w:r>
          </w:p>
          <w:p w:rsidR="00CF448C" w:rsidRDefault="00EA15BF">
            <w:pPr>
              <w:cnfStyle w:val="000000100000" w:firstRow="0" w:lastRow="0" w:firstColumn="0" w:lastColumn="0" w:oddVBand="0" w:evenVBand="0" w:oddHBand="1" w:evenHBand="0" w:firstRowFirstColumn="0" w:firstRowLastColumn="0" w:lastRowFirstColumn="0" w:lastRowLastColumn="0"/>
            </w:pPr>
            <w:r>
              <w:t>1b</w:t>
            </w:r>
          </w:p>
          <w:p w:rsidR="00CF448C" w:rsidRDefault="00EA15BF">
            <w:pPr>
              <w:cnfStyle w:val="000000100000" w:firstRow="0" w:lastRow="0" w:firstColumn="0" w:lastColumn="0" w:oddVBand="0" w:evenVBand="0" w:oddHBand="1" w:evenHBand="0" w:firstRowFirstColumn="0" w:firstRowLastColumn="0" w:lastRowFirstColumn="0" w:lastRowLastColumn="0"/>
            </w:pPr>
            <w:r>
              <w:t>3</w:t>
            </w:r>
          </w:p>
        </w:tc>
      </w:tr>
      <w:tr w:rsidR="00CF448C">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2023-2024</w:t>
            </w:r>
          </w:p>
        </w:tc>
        <w:tc>
          <w:tcPr>
            <w:tcW w:w="2136" w:type="dxa"/>
          </w:tcPr>
          <w:p w:rsidR="00CF448C" w:rsidRDefault="00EA15BF">
            <w:pPr>
              <w:cnfStyle w:val="000000000000" w:firstRow="0" w:lastRow="0" w:firstColumn="0" w:lastColumn="0" w:oddVBand="0" w:evenVBand="0" w:oddHBand="0" w:evenHBand="0" w:firstRowFirstColumn="0" w:firstRowLastColumn="0" w:lastRowFirstColumn="0" w:lastRowLastColumn="0"/>
            </w:pPr>
            <w:r>
              <w:t>Sophomore Portfolio</w:t>
            </w:r>
          </w:p>
          <w:p w:rsidR="00CF448C" w:rsidRDefault="00EA15BF">
            <w:pPr>
              <w:cnfStyle w:val="000000000000" w:firstRow="0" w:lastRow="0" w:firstColumn="0" w:lastColumn="0" w:oddVBand="0" w:evenVBand="0" w:oddHBand="0" w:evenHBand="0" w:firstRowFirstColumn="0" w:firstRowLastColumn="0" w:lastRowFirstColumn="0" w:lastRowLastColumn="0"/>
            </w:pPr>
            <w:r>
              <w:t xml:space="preserve">Senior Portfolio </w:t>
            </w:r>
          </w:p>
          <w:p w:rsidR="00CF448C" w:rsidRDefault="00EA15BF">
            <w:pPr>
              <w:cnfStyle w:val="000000000000" w:firstRow="0" w:lastRow="0" w:firstColumn="0" w:lastColumn="0" w:oddVBand="0" w:evenVBand="0" w:oddHBand="0" w:evenHBand="0" w:firstRowFirstColumn="0" w:firstRowLastColumn="0" w:lastRowFirstColumn="0" w:lastRowLastColumn="0"/>
            </w:pPr>
            <w:r>
              <w:t>Community Survey</w:t>
            </w:r>
          </w:p>
        </w:tc>
        <w:tc>
          <w:tcPr>
            <w:tcW w:w="562" w:type="dxa"/>
          </w:tcPr>
          <w:p w:rsidR="00CF448C" w:rsidRDefault="00EA15BF">
            <w:pPr>
              <w:cnfStyle w:val="000000000000" w:firstRow="0" w:lastRow="0" w:firstColumn="0" w:lastColumn="0" w:oddVBand="0" w:evenVBand="0" w:oddHBand="0" w:evenHBand="0" w:firstRowFirstColumn="0" w:firstRowLastColumn="0" w:lastRowFirstColumn="0" w:lastRowLastColumn="0"/>
            </w:pPr>
            <w:r>
              <w:t>2</w:t>
            </w:r>
          </w:p>
          <w:p w:rsidR="00CF448C" w:rsidRDefault="00EA15BF">
            <w:pPr>
              <w:cnfStyle w:val="000000000000" w:firstRow="0" w:lastRow="0" w:firstColumn="0" w:lastColumn="0" w:oddVBand="0" w:evenVBand="0" w:oddHBand="0" w:evenHBand="0" w:firstRowFirstColumn="0" w:firstRowLastColumn="0" w:lastRowFirstColumn="0" w:lastRowLastColumn="0"/>
            </w:pPr>
            <w:r>
              <w:t>2</w:t>
            </w:r>
          </w:p>
          <w:p w:rsidR="00CF448C" w:rsidRDefault="00EA15BF">
            <w:pPr>
              <w:cnfStyle w:val="000000000000" w:firstRow="0" w:lastRow="0" w:firstColumn="0" w:lastColumn="0" w:oddVBand="0" w:evenVBand="0" w:oddHBand="0" w:evenHBand="0" w:firstRowFirstColumn="0" w:firstRowLastColumn="0" w:lastRowFirstColumn="0" w:lastRowLastColumn="0"/>
            </w:pPr>
            <w:r>
              <w:t>1b</w:t>
            </w:r>
          </w:p>
        </w:tc>
        <w:tc>
          <w:tcPr>
            <w:tcW w:w="562" w:type="dxa"/>
          </w:tcPr>
          <w:p w:rsidR="00CF448C" w:rsidRDefault="00EA15BF">
            <w:pPr>
              <w:cnfStyle w:val="000000000000" w:firstRow="0" w:lastRow="0" w:firstColumn="0" w:lastColumn="0" w:oddVBand="0" w:evenVBand="0" w:oddHBand="0" w:evenHBand="0" w:firstRowFirstColumn="0" w:firstRowLastColumn="0" w:lastRowFirstColumn="0" w:lastRowLastColumn="0"/>
            </w:pPr>
            <w:r>
              <w:t>4</w:t>
            </w:r>
          </w:p>
          <w:p w:rsidR="00CF448C" w:rsidRDefault="00EA15BF">
            <w:pPr>
              <w:cnfStyle w:val="000000000000" w:firstRow="0" w:lastRow="0" w:firstColumn="0" w:lastColumn="0" w:oddVBand="0" w:evenVBand="0" w:oddHBand="0" w:evenHBand="0" w:firstRowFirstColumn="0" w:firstRowLastColumn="0" w:lastRowFirstColumn="0" w:lastRowLastColumn="0"/>
            </w:pPr>
            <w:r>
              <w:t>3</w:t>
            </w:r>
          </w:p>
          <w:p w:rsidR="00CF448C" w:rsidRDefault="00EA15BF">
            <w:pPr>
              <w:cnfStyle w:val="000000000000" w:firstRow="0" w:lastRow="0" w:firstColumn="0" w:lastColumn="0" w:oddVBand="0" w:evenVBand="0" w:oddHBand="0" w:evenHBand="0" w:firstRowFirstColumn="0" w:firstRowLastColumn="0" w:lastRowFirstColumn="0" w:lastRowLastColumn="0"/>
            </w:pPr>
            <w:r>
              <w:t>3</w:t>
            </w:r>
          </w:p>
        </w:tc>
      </w:tr>
      <w:tr w:rsidR="00CF4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2024-2025</w:t>
            </w:r>
          </w:p>
        </w:tc>
        <w:tc>
          <w:tcPr>
            <w:tcW w:w="2136" w:type="dxa"/>
          </w:tcPr>
          <w:p w:rsidR="00CF448C" w:rsidRDefault="00EA15BF">
            <w:pPr>
              <w:cnfStyle w:val="000000100000" w:firstRow="0" w:lastRow="0" w:firstColumn="0" w:lastColumn="0" w:oddVBand="0" w:evenVBand="0" w:oddHBand="1" w:evenHBand="0" w:firstRowFirstColumn="0" w:firstRowLastColumn="0" w:lastRowFirstColumn="0" w:lastRowLastColumn="0"/>
            </w:pPr>
            <w:r>
              <w:t>Sophomore Portfolio</w:t>
            </w:r>
          </w:p>
          <w:p w:rsidR="00CF448C" w:rsidRDefault="00EA15BF">
            <w:pPr>
              <w:cnfStyle w:val="000000100000" w:firstRow="0" w:lastRow="0" w:firstColumn="0" w:lastColumn="0" w:oddVBand="0" w:evenVBand="0" w:oddHBand="1" w:evenHBand="0" w:firstRowFirstColumn="0" w:firstRowLastColumn="0" w:lastRowFirstColumn="0" w:lastRowLastColumn="0"/>
            </w:pPr>
            <w:r>
              <w:t xml:space="preserve">Senior Exhibit </w:t>
            </w:r>
          </w:p>
          <w:p w:rsidR="00CF448C" w:rsidRDefault="00EA15BF">
            <w:pPr>
              <w:cnfStyle w:val="000000100000" w:firstRow="0" w:lastRow="0" w:firstColumn="0" w:lastColumn="0" w:oddVBand="0" w:evenVBand="0" w:oddHBand="1" w:evenHBand="0" w:firstRowFirstColumn="0" w:firstRowLastColumn="0" w:lastRowFirstColumn="0" w:lastRowLastColumn="0"/>
            </w:pPr>
            <w:r>
              <w:t>Exit Survey</w:t>
            </w:r>
          </w:p>
        </w:tc>
        <w:tc>
          <w:tcPr>
            <w:tcW w:w="562" w:type="dxa"/>
          </w:tcPr>
          <w:p w:rsidR="00CF448C" w:rsidRDefault="00EA15BF">
            <w:pPr>
              <w:cnfStyle w:val="000000100000" w:firstRow="0" w:lastRow="0" w:firstColumn="0" w:lastColumn="0" w:oddVBand="0" w:evenVBand="0" w:oddHBand="1" w:evenHBand="0" w:firstRowFirstColumn="0" w:firstRowLastColumn="0" w:lastRowFirstColumn="0" w:lastRowLastColumn="0"/>
            </w:pPr>
            <w:r>
              <w:t>1a</w:t>
            </w:r>
          </w:p>
          <w:p w:rsidR="00CF448C" w:rsidRDefault="00EA15BF">
            <w:pPr>
              <w:cnfStyle w:val="000000100000" w:firstRow="0" w:lastRow="0" w:firstColumn="0" w:lastColumn="0" w:oddVBand="0" w:evenVBand="0" w:oddHBand="1" w:evenHBand="0" w:firstRowFirstColumn="0" w:firstRowLastColumn="0" w:lastRowFirstColumn="0" w:lastRowLastColumn="0"/>
            </w:pPr>
            <w:r>
              <w:t>1b</w:t>
            </w:r>
          </w:p>
          <w:p w:rsidR="00CF448C" w:rsidRDefault="00EA15BF">
            <w:pPr>
              <w:cnfStyle w:val="000000100000" w:firstRow="0" w:lastRow="0" w:firstColumn="0" w:lastColumn="0" w:oddVBand="0" w:evenVBand="0" w:oddHBand="1" w:evenHBand="0" w:firstRowFirstColumn="0" w:firstRowLastColumn="0" w:lastRowFirstColumn="0" w:lastRowLastColumn="0"/>
            </w:pPr>
            <w:r>
              <w:t>1a</w:t>
            </w:r>
          </w:p>
        </w:tc>
        <w:tc>
          <w:tcPr>
            <w:tcW w:w="562" w:type="dxa"/>
          </w:tcPr>
          <w:p w:rsidR="00CF448C" w:rsidRDefault="00EA15BF">
            <w:pPr>
              <w:cnfStyle w:val="000000100000" w:firstRow="0" w:lastRow="0" w:firstColumn="0" w:lastColumn="0" w:oddVBand="0" w:evenVBand="0" w:oddHBand="1" w:evenHBand="0" w:firstRowFirstColumn="0" w:firstRowLastColumn="0" w:lastRowFirstColumn="0" w:lastRowLastColumn="0"/>
            </w:pPr>
            <w:r>
              <w:t>1b</w:t>
            </w:r>
          </w:p>
          <w:p w:rsidR="00CF448C" w:rsidRDefault="00EA15BF">
            <w:pPr>
              <w:cnfStyle w:val="000000100000" w:firstRow="0" w:lastRow="0" w:firstColumn="0" w:lastColumn="0" w:oddVBand="0" w:evenVBand="0" w:oddHBand="1" w:evenHBand="0" w:firstRowFirstColumn="0" w:firstRowLastColumn="0" w:lastRowFirstColumn="0" w:lastRowLastColumn="0"/>
            </w:pPr>
            <w:r>
              <w:t>2</w:t>
            </w:r>
          </w:p>
          <w:p w:rsidR="00CF448C" w:rsidRDefault="00EA15BF">
            <w:pPr>
              <w:cnfStyle w:val="000000100000" w:firstRow="0" w:lastRow="0" w:firstColumn="0" w:lastColumn="0" w:oddVBand="0" w:evenVBand="0" w:oddHBand="1" w:evenHBand="0" w:firstRowFirstColumn="0" w:firstRowLastColumn="0" w:lastRowFirstColumn="0" w:lastRowLastColumn="0"/>
            </w:pPr>
            <w:r>
              <w:t>3</w:t>
            </w:r>
          </w:p>
        </w:tc>
      </w:tr>
      <w:tr w:rsidR="00CF448C">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2025-2026</w:t>
            </w:r>
          </w:p>
        </w:tc>
        <w:tc>
          <w:tcPr>
            <w:tcW w:w="2136" w:type="dxa"/>
          </w:tcPr>
          <w:p w:rsidR="00CF448C" w:rsidRDefault="00EA15BF">
            <w:pPr>
              <w:cnfStyle w:val="000000000000" w:firstRow="0" w:lastRow="0" w:firstColumn="0" w:lastColumn="0" w:oddVBand="0" w:evenVBand="0" w:oddHBand="0" w:evenHBand="0" w:firstRowFirstColumn="0" w:firstRowLastColumn="0" w:lastRowFirstColumn="0" w:lastRowLastColumn="0"/>
            </w:pPr>
            <w:r>
              <w:t>Sophomore Portfolio</w:t>
            </w:r>
          </w:p>
          <w:p w:rsidR="00CF448C" w:rsidRDefault="00EA15BF">
            <w:pPr>
              <w:cnfStyle w:val="000000000000" w:firstRow="0" w:lastRow="0" w:firstColumn="0" w:lastColumn="0" w:oddVBand="0" w:evenVBand="0" w:oddHBand="0" w:evenHBand="0" w:firstRowFirstColumn="0" w:firstRowLastColumn="0" w:lastRowFirstColumn="0" w:lastRowLastColumn="0"/>
            </w:pPr>
            <w:r>
              <w:t xml:space="preserve">Senior Portfolio </w:t>
            </w:r>
          </w:p>
          <w:p w:rsidR="00CF448C" w:rsidRDefault="00EA15BF">
            <w:pPr>
              <w:cnfStyle w:val="000000000000" w:firstRow="0" w:lastRow="0" w:firstColumn="0" w:lastColumn="0" w:oddVBand="0" w:evenVBand="0" w:oddHBand="0" w:evenHBand="0" w:firstRowFirstColumn="0" w:firstRowLastColumn="0" w:lastRowFirstColumn="0" w:lastRowLastColumn="0"/>
            </w:pPr>
            <w:r>
              <w:t>Community Survey</w:t>
            </w:r>
          </w:p>
        </w:tc>
        <w:tc>
          <w:tcPr>
            <w:tcW w:w="562" w:type="dxa"/>
          </w:tcPr>
          <w:p w:rsidR="00CF448C" w:rsidRDefault="00EA15BF">
            <w:pPr>
              <w:cnfStyle w:val="000000000000" w:firstRow="0" w:lastRow="0" w:firstColumn="0" w:lastColumn="0" w:oddVBand="0" w:evenVBand="0" w:oddHBand="0" w:evenHBand="0" w:firstRowFirstColumn="0" w:firstRowLastColumn="0" w:lastRowFirstColumn="0" w:lastRowLastColumn="0"/>
            </w:pPr>
            <w:r>
              <w:t>2</w:t>
            </w:r>
          </w:p>
          <w:p w:rsidR="00CF448C" w:rsidRDefault="00EA15BF">
            <w:pPr>
              <w:cnfStyle w:val="000000000000" w:firstRow="0" w:lastRow="0" w:firstColumn="0" w:lastColumn="0" w:oddVBand="0" w:evenVBand="0" w:oddHBand="0" w:evenHBand="0" w:firstRowFirstColumn="0" w:firstRowLastColumn="0" w:lastRowFirstColumn="0" w:lastRowLastColumn="0"/>
            </w:pPr>
            <w:r>
              <w:t>2</w:t>
            </w:r>
          </w:p>
          <w:p w:rsidR="00CF448C" w:rsidRDefault="00EA15BF">
            <w:pPr>
              <w:cnfStyle w:val="000000000000" w:firstRow="0" w:lastRow="0" w:firstColumn="0" w:lastColumn="0" w:oddVBand="0" w:evenVBand="0" w:oddHBand="0" w:evenHBand="0" w:firstRowFirstColumn="0" w:firstRowLastColumn="0" w:lastRowFirstColumn="0" w:lastRowLastColumn="0"/>
            </w:pPr>
            <w:r>
              <w:t>3</w:t>
            </w:r>
          </w:p>
        </w:tc>
        <w:tc>
          <w:tcPr>
            <w:tcW w:w="562" w:type="dxa"/>
          </w:tcPr>
          <w:p w:rsidR="00CF448C" w:rsidRDefault="00EA15BF">
            <w:pPr>
              <w:cnfStyle w:val="000000000000" w:firstRow="0" w:lastRow="0" w:firstColumn="0" w:lastColumn="0" w:oddVBand="0" w:evenVBand="0" w:oddHBand="0" w:evenHBand="0" w:firstRowFirstColumn="0" w:firstRowLastColumn="0" w:lastRowFirstColumn="0" w:lastRowLastColumn="0"/>
            </w:pPr>
            <w:r>
              <w:t>3</w:t>
            </w:r>
          </w:p>
          <w:p w:rsidR="00CF448C" w:rsidRDefault="00EA15BF">
            <w:pPr>
              <w:cnfStyle w:val="000000000000" w:firstRow="0" w:lastRow="0" w:firstColumn="0" w:lastColumn="0" w:oddVBand="0" w:evenVBand="0" w:oddHBand="0" w:evenHBand="0" w:firstRowFirstColumn="0" w:firstRowLastColumn="0" w:lastRowFirstColumn="0" w:lastRowLastColumn="0"/>
            </w:pPr>
            <w:r>
              <w:t>4</w:t>
            </w:r>
          </w:p>
          <w:p w:rsidR="00CF448C" w:rsidRDefault="00EA15BF">
            <w:pPr>
              <w:cnfStyle w:val="000000000000" w:firstRow="0" w:lastRow="0" w:firstColumn="0" w:lastColumn="0" w:oddVBand="0" w:evenVBand="0" w:oddHBand="0" w:evenHBand="0" w:firstRowFirstColumn="0" w:firstRowLastColumn="0" w:lastRowFirstColumn="0" w:lastRowLastColumn="0"/>
            </w:pPr>
            <w:r>
              <w:t>4</w:t>
            </w:r>
          </w:p>
        </w:tc>
      </w:tr>
      <w:tr w:rsidR="00CF4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CF448C" w:rsidRDefault="00EA15BF">
            <w:r>
              <w:t>2026-2027</w:t>
            </w:r>
          </w:p>
        </w:tc>
        <w:tc>
          <w:tcPr>
            <w:tcW w:w="2136" w:type="dxa"/>
          </w:tcPr>
          <w:p w:rsidR="00CF448C" w:rsidRDefault="00EA15BF">
            <w:pPr>
              <w:cnfStyle w:val="000000100000" w:firstRow="0" w:lastRow="0" w:firstColumn="0" w:lastColumn="0" w:oddVBand="0" w:evenVBand="0" w:oddHBand="1" w:evenHBand="0" w:firstRowFirstColumn="0" w:firstRowLastColumn="0" w:lastRowFirstColumn="0" w:lastRowLastColumn="0"/>
            </w:pPr>
            <w:r>
              <w:t>Sophomore Portfolio</w:t>
            </w:r>
          </w:p>
          <w:p w:rsidR="00CF448C" w:rsidRDefault="00EA15BF">
            <w:pPr>
              <w:cnfStyle w:val="000000100000" w:firstRow="0" w:lastRow="0" w:firstColumn="0" w:lastColumn="0" w:oddVBand="0" w:evenVBand="0" w:oddHBand="1" w:evenHBand="0" w:firstRowFirstColumn="0" w:firstRowLastColumn="0" w:lastRowFirstColumn="0" w:lastRowLastColumn="0"/>
            </w:pPr>
            <w:r>
              <w:t xml:space="preserve">Senior Exhibit </w:t>
            </w:r>
          </w:p>
          <w:p w:rsidR="00CF448C" w:rsidRDefault="00EA15BF">
            <w:pPr>
              <w:cnfStyle w:val="000000100000" w:firstRow="0" w:lastRow="0" w:firstColumn="0" w:lastColumn="0" w:oddVBand="0" w:evenVBand="0" w:oddHBand="1" w:evenHBand="0" w:firstRowFirstColumn="0" w:firstRowLastColumn="0" w:lastRowFirstColumn="0" w:lastRowLastColumn="0"/>
            </w:pPr>
            <w:r>
              <w:t>Exit Survey</w:t>
            </w:r>
          </w:p>
        </w:tc>
        <w:tc>
          <w:tcPr>
            <w:tcW w:w="562" w:type="dxa"/>
          </w:tcPr>
          <w:p w:rsidR="00CF448C" w:rsidRDefault="00EA15BF">
            <w:pPr>
              <w:cnfStyle w:val="000000100000" w:firstRow="0" w:lastRow="0" w:firstColumn="0" w:lastColumn="0" w:oddVBand="0" w:evenVBand="0" w:oddHBand="1" w:evenHBand="0" w:firstRowFirstColumn="0" w:firstRowLastColumn="0" w:lastRowFirstColumn="0" w:lastRowLastColumn="0"/>
            </w:pPr>
            <w:r>
              <w:t>3</w:t>
            </w:r>
          </w:p>
          <w:p w:rsidR="00CF448C" w:rsidRDefault="00EA15BF">
            <w:pPr>
              <w:cnfStyle w:val="000000100000" w:firstRow="0" w:lastRow="0" w:firstColumn="0" w:lastColumn="0" w:oddVBand="0" w:evenVBand="0" w:oddHBand="1" w:evenHBand="0" w:firstRowFirstColumn="0" w:firstRowLastColumn="0" w:lastRowFirstColumn="0" w:lastRowLastColumn="0"/>
            </w:pPr>
            <w:r>
              <w:t>1a</w:t>
            </w:r>
          </w:p>
          <w:p w:rsidR="00CF448C" w:rsidRDefault="00EA15BF">
            <w:pPr>
              <w:cnfStyle w:val="000000100000" w:firstRow="0" w:lastRow="0" w:firstColumn="0" w:lastColumn="0" w:oddVBand="0" w:evenVBand="0" w:oddHBand="1" w:evenHBand="0" w:firstRowFirstColumn="0" w:firstRowLastColumn="0" w:lastRowFirstColumn="0" w:lastRowLastColumn="0"/>
            </w:pPr>
            <w:r>
              <w:t>1a</w:t>
            </w:r>
          </w:p>
        </w:tc>
        <w:tc>
          <w:tcPr>
            <w:tcW w:w="562" w:type="dxa"/>
          </w:tcPr>
          <w:p w:rsidR="00CF448C" w:rsidRDefault="00EA15BF">
            <w:pPr>
              <w:cnfStyle w:val="000000100000" w:firstRow="0" w:lastRow="0" w:firstColumn="0" w:lastColumn="0" w:oddVBand="0" w:evenVBand="0" w:oddHBand="1" w:evenHBand="0" w:firstRowFirstColumn="0" w:firstRowLastColumn="0" w:lastRowFirstColumn="0" w:lastRowLastColumn="0"/>
            </w:pPr>
            <w:r>
              <w:t>4</w:t>
            </w:r>
          </w:p>
          <w:p w:rsidR="00CF448C" w:rsidRDefault="00EA15BF">
            <w:pPr>
              <w:cnfStyle w:val="000000100000" w:firstRow="0" w:lastRow="0" w:firstColumn="0" w:lastColumn="0" w:oddVBand="0" w:evenVBand="0" w:oddHBand="1" w:evenHBand="0" w:firstRowFirstColumn="0" w:firstRowLastColumn="0" w:lastRowFirstColumn="0" w:lastRowLastColumn="0"/>
            </w:pPr>
            <w:r>
              <w:t>1b</w:t>
            </w:r>
          </w:p>
          <w:p w:rsidR="00CF448C" w:rsidRDefault="00EA15BF">
            <w:pPr>
              <w:cnfStyle w:val="000000100000" w:firstRow="0" w:lastRow="0" w:firstColumn="0" w:lastColumn="0" w:oddVBand="0" w:evenVBand="0" w:oddHBand="1" w:evenHBand="0" w:firstRowFirstColumn="0" w:firstRowLastColumn="0" w:lastRowFirstColumn="0" w:lastRowLastColumn="0"/>
            </w:pPr>
            <w:r>
              <w:t>3</w:t>
            </w:r>
          </w:p>
        </w:tc>
      </w:tr>
    </w:tbl>
    <w:p w:rsidR="00CF448C" w:rsidRDefault="00CF448C"/>
    <w:tbl>
      <w:tblPr>
        <w:tblStyle w:val="a3"/>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CF448C">
        <w:tc>
          <w:tcPr>
            <w:tcW w:w="9314" w:type="dxa"/>
            <w:shd w:val="clear" w:color="auto" w:fill="DBE5F1"/>
          </w:tcPr>
          <w:p w:rsidR="00CF448C" w:rsidRDefault="00EA15BF">
            <w:pPr>
              <w:pStyle w:val="Heading2"/>
              <w:numPr>
                <w:ilvl w:val="0"/>
                <w:numId w:val="1"/>
              </w:numPr>
            </w:pPr>
            <w:r>
              <w:t xml:space="preserve">Closing the Loop [h,j,k] </w:t>
            </w:r>
          </w:p>
        </w:tc>
      </w:tr>
      <w:tr w:rsidR="00CF448C">
        <w:tc>
          <w:tcPr>
            <w:tcW w:w="9314" w:type="dxa"/>
            <w:shd w:val="clear" w:color="auto" w:fill="244061"/>
          </w:tcPr>
          <w:p w:rsidR="00CF448C" w:rsidRDefault="00EA15BF">
            <w:pPr>
              <w:rPr>
                <w:b/>
              </w:rPr>
            </w:pPr>
            <w:r>
              <w:rPr>
                <w:b/>
              </w:rPr>
              <w:t>Fresno State Closing the Loop process is described immediately below.</w:t>
            </w:r>
          </w:p>
        </w:tc>
      </w:tr>
      <w:tr w:rsidR="00CF448C">
        <w:tc>
          <w:tcPr>
            <w:tcW w:w="9314" w:type="dxa"/>
            <w:shd w:val="clear" w:color="auto" w:fill="DBE5F1"/>
          </w:tcPr>
          <w:p w:rsidR="00CF448C" w:rsidRDefault="00EA15BF">
            <w:pPr>
              <w:pStyle w:val="Heading2"/>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CF448C">
        <w:trPr>
          <w:trHeight w:val="713"/>
        </w:trPr>
        <w:tc>
          <w:tcPr>
            <w:tcW w:w="9314" w:type="dxa"/>
          </w:tcPr>
          <w:p w:rsidR="00CF448C" w:rsidRDefault="00EA15BF">
            <w:pPr>
              <w:spacing w:after="0" w:line="240" w:lineRule="auto"/>
            </w:pPr>
            <w:r>
              <w:t xml:space="preserve">The studio </w:t>
            </w:r>
            <w:r>
              <w:t>area BA now encompasses three areas of emphasis: I. Drawing/Painting, II. Ceramics/Sculpture, and III. Printmaking/Photography. The faculty of the studio art area will hold meetings dedicated to conducting assessment evaluation, analyze results and propose</w:t>
            </w:r>
            <w:r>
              <w:t xml:space="preserve"> changes in instruction, curricula, or program. Using the SOAP assessment schedule/timeline the studio area will </w:t>
            </w:r>
            <w:r>
              <w:lastRenderedPageBreak/>
              <w:t>focus on our effectiveness for specific SLOs but generally will be collecting data pertaining to all of the SLOs. This data collection will act</w:t>
            </w:r>
            <w:r>
              <w:t xml:space="preserve"> to inform our ability to have a holistic approach to curriculum or program changes. </w:t>
            </w:r>
          </w:p>
          <w:p w:rsidR="00CF448C" w:rsidRDefault="00CF448C">
            <w:pPr>
              <w:spacing w:after="0" w:line="240" w:lineRule="auto"/>
            </w:pPr>
          </w:p>
          <w:p w:rsidR="00CF448C" w:rsidRDefault="00EA15BF">
            <w:pPr>
              <w:spacing w:after="0" w:line="240" w:lineRule="auto"/>
            </w:pPr>
            <w:r>
              <w:t>At least one faculty form each area of emphasis will be in attendance and generally faculty from Art Education, Animation, and Art History also attend. The non-studio fa</w:t>
            </w:r>
            <w:r>
              <w:t>culty are present to inform discussions regarding changes to the studio area that might impact other areas of the department. The studio area faculty will oversee the BA in Art yearly assessments by conducting meetings prior to its formulation to assess st</w:t>
            </w:r>
            <w:r>
              <w:t>udent materials, discuss collected materials, formulate data, and decide on appropriate measures to resolve any issues discovered. Yearly assessments will be shared with the Department Chair for feedback regarding resolutions prior to submission to the Dir</w:t>
            </w:r>
            <w:r>
              <w:t xml:space="preserve">ector of Assessment. </w:t>
            </w:r>
          </w:p>
          <w:p w:rsidR="00CF448C" w:rsidRDefault="00CF448C">
            <w:pPr>
              <w:spacing w:after="0" w:line="240" w:lineRule="auto"/>
            </w:pPr>
          </w:p>
          <w:p w:rsidR="00CF448C" w:rsidRDefault="00EA15BF">
            <w:pPr>
              <w:spacing w:after="0" w:line="240" w:lineRule="auto"/>
            </w:pPr>
            <w:r>
              <w:t>After each yearly report submission, the studio art faculty will meet to discuss the yearly report evaluation provided by the Director of Assessment. To better assess the PLO/SLOs the Studio Area may occasionally review the yearly as</w:t>
            </w:r>
            <w:r>
              <w:t>sessments from Art History, Animation, and Graphic Design. Due to the shared core curriculum of the department being primarily taught in the Studio Area this will be essential to the area remaining current in its service to the department. This will take p</w:t>
            </w:r>
            <w:r>
              <w:t>lace during a general T/TT faculty meeting comprised of faculty from Studio Art, Graphic Design, Art Education, Animation, and Art History. This will culminate in a T/TT faculty meeting to discuss final recommendations being synthesized and voted upon.</w:t>
            </w:r>
          </w:p>
          <w:p w:rsidR="00CF448C" w:rsidRDefault="00CF448C">
            <w:pPr>
              <w:spacing w:after="0" w:line="240" w:lineRule="auto"/>
            </w:pPr>
          </w:p>
          <w:p w:rsidR="00CF448C" w:rsidRDefault="00EA15BF">
            <w:pPr>
              <w:spacing w:after="0" w:line="240" w:lineRule="auto"/>
            </w:pPr>
            <w:r>
              <w:t>Proposed changes to instruction can be discussed and made by the studio area faculty unless it pertains to directing part-time faculty at which point the studio area will involve the department chair. Any proposed changes to curricula, or program that aris</w:t>
            </w:r>
            <w:r>
              <w:t>e through assessment will be discussed by studio faculty and then discussed and voted on during a T/TT departmental meeting. Proposed curricular changes originate in the Studio Area Committee and are passed on to the Curriculum Committee with representativ</w:t>
            </w:r>
            <w:r>
              <w:t>es from the Studio Art, Graphic Design, Interior Design and Art History areas prior to full consideration by the Department of Art and Design. Proposed changes are vetted by T/TT Department Faculty during monthly meetings with feedback from Studio Art, Gra</w:t>
            </w:r>
            <w:r>
              <w:t xml:space="preserve">phic Design, Interior Design, and Art History regarding assessment practices and proposed changes. Program changes will follow the same path as curriculum changes but may require the involvement of the dean when appropriate. </w:t>
            </w:r>
          </w:p>
        </w:tc>
      </w:tr>
    </w:tbl>
    <w:p w:rsidR="00CF448C" w:rsidRDefault="00CF448C"/>
    <w:sectPr w:rsidR="00CF448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BF" w:rsidRDefault="00EA15BF">
      <w:pPr>
        <w:spacing w:after="0" w:line="240" w:lineRule="auto"/>
      </w:pPr>
      <w:r>
        <w:separator/>
      </w:r>
    </w:p>
  </w:endnote>
  <w:endnote w:type="continuationSeparator" w:id="0">
    <w:p w:rsidR="00EA15BF" w:rsidRDefault="00EA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8C" w:rsidRDefault="00EA15B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9/22/2020 - page </w:t>
    </w:r>
    <w:r>
      <w:rPr>
        <w:color w:val="000000"/>
      </w:rPr>
      <w:fldChar w:fldCharType="begin"/>
    </w:r>
    <w:r>
      <w:rPr>
        <w:color w:val="000000"/>
      </w:rPr>
      <w:instrText>PAGE</w:instrText>
    </w:r>
    <w:r w:rsidR="00581DEE">
      <w:rPr>
        <w:color w:val="000000"/>
      </w:rPr>
      <w:fldChar w:fldCharType="separate"/>
    </w:r>
    <w:r w:rsidR="00581DEE">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BF" w:rsidRDefault="00EA15BF">
      <w:pPr>
        <w:spacing w:after="0" w:line="240" w:lineRule="auto"/>
      </w:pPr>
      <w:r>
        <w:separator/>
      </w:r>
    </w:p>
  </w:footnote>
  <w:footnote w:type="continuationSeparator" w:id="0">
    <w:p w:rsidR="00EA15BF" w:rsidRDefault="00EA1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E11D1"/>
    <w:multiLevelType w:val="multilevel"/>
    <w:tmpl w:val="5CBC1DFA"/>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C"/>
    <w:rsid w:val="00581DEE"/>
    <w:rsid w:val="00CF448C"/>
    <w:rsid w:val="00EA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4F9C2-AE53-4733-88F9-8017593F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ind w:left="360" w:hanging="3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366091"/>
    </w:rPr>
    <w:tblPr>
      <w:tblStyleRowBandSize w:val="1"/>
      <w:tblStyleColBandSize w:val="1"/>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esnostate.edu/academics/oie/assessment/fresno-state-assess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2020-11-01T18:26:00Z</dcterms:created>
  <dcterms:modified xsi:type="dcterms:W3CDTF">2020-11-01T18:26:00Z</dcterms:modified>
</cp:coreProperties>
</file>