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C185" w14:textId="0D6B445C" w:rsidR="00800B74" w:rsidRPr="00264A06" w:rsidRDefault="00881F7F" w:rsidP="00800B74">
      <w:pPr>
        <w:outlineLvl w:val="0"/>
        <w:rPr>
          <w:szCs w:val="24"/>
        </w:rPr>
      </w:pPr>
      <w:r>
        <w:rPr>
          <w:szCs w:val="24"/>
        </w:rPr>
        <w:t>MINUTES</w:t>
      </w:r>
      <w:r w:rsidR="00FE1D09">
        <w:rPr>
          <w:szCs w:val="24"/>
        </w:rPr>
        <w:t xml:space="preserve"> </w:t>
      </w:r>
      <w:r w:rsidR="00800B74" w:rsidRPr="00264A06">
        <w:rPr>
          <w:szCs w:val="24"/>
        </w:rPr>
        <w:t>OF THE PERSONNEL COMMITTEE</w:t>
      </w:r>
    </w:p>
    <w:p w14:paraId="365BC8C2" w14:textId="77777777" w:rsidR="00800B74" w:rsidRPr="00264A06" w:rsidRDefault="00800B74" w:rsidP="00800B74">
      <w:pPr>
        <w:outlineLvl w:val="0"/>
        <w:rPr>
          <w:szCs w:val="24"/>
        </w:rPr>
      </w:pPr>
      <w:r w:rsidRPr="00264A06">
        <w:rPr>
          <w:szCs w:val="24"/>
        </w:rPr>
        <w:t>CALIFORNIA STATE UNIVERSITY, FRESNO</w:t>
      </w:r>
    </w:p>
    <w:p w14:paraId="7A319237" w14:textId="77777777" w:rsidR="00800B74" w:rsidRPr="00264A06" w:rsidRDefault="00800B74" w:rsidP="00800B74">
      <w:pPr>
        <w:outlineLvl w:val="0"/>
        <w:rPr>
          <w:szCs w:val="24"/>
        </w:rPr>
      </w:pPr>
      <w:r w:rsidRPr="00264A06">
        <w:rPr>
          <w:szCs w:val="24"/>
        </w:rPr>
        <w:t>5200 North Barton Avenue, MS#ML34</w:t>
      </w:r>
    </w:p>
    <w:p w14:paraId="5AC33CB8" w14:textId="77777777" w:rsidR="00800B74" w:rsidRPr="00264A06" w:rsidRDefault="00800B74" w:rsidP="00800B74">
      <w:pPr>
        <w:outlineLvl w:val="0"/>
        <w:rPr>
          <w:szCs w:val="24"/>
        </w:rPr>
      </w:pPr>
      <w:r w:rsidRPr="00264A06">
        <w:rPr>
          <w:szCs w:val="24"/>
        </w:rPr>
        <w:t>Fresno, CA 93740-8014</w:t>
      </w:r>
    </w:p>
    <w:p w14:paraId="0EFD38B0" w14:textId="77777777" w:rsidR="00800B74" w:rsidRPr="00264A06" w:rsidRDefault="00800B74" w:rsidP="00800B74">
      <w:pPr>
        <w:outlineLvl w:val="0"/>
        <w:rPr>
          <w:szCs w:val="24"/>
        </w:rPr>
      </w:pPr>
    </w:p>
    <w:p w14:paraId="23746340" w14:textId="77777777" w:rsidR="00800B74" w:rsidRPr="00264A06" w:rsidRDefault="00800B74" w:rsidP="00800B74">
      <w:pPr>
        <w:outlineLvl w:val="0"/>
        <w:rPr>
          <w:szCs w:val="24"/>
        </w:rPr>
      </w:pPr>
      <w:r w:rsidRPr="00264A06">
        <w:rPr>
          <w:szCs w:val="24"/>
        </w:rPr>
        <w:t>Office of the Academic Senate</w:t>
      </w:r>
    </w:p>
    <w:p w14:paraId="43104147" w14:textId="77777777" w:rsidR="00800B74" w:rsidRPr="00264A06" w:rsidRDefault="00800B74" w:rsidP="00800B74">
      <w:pPr>
        <w:outlineLvl w:val="0"/>
        <w:rPr>
          <w:szCs w:val="24"/>
        </w:rPr>
      </w:pPr>
      <w:r w:rsidRPr="00264A06">
        <w:rPr>
          <w:szCs w:val="24"/>
        </w:rPr>
        <w:t>Ext. 8-2743</w:t>
      </w:r>
    </w:p>
    <w:p w14:paraId="61A50F04" w14:textId="77777777" w:rsidR="00800B74" w:rsidRPr="00264A06" w:rsidRDefault="00800B74" w:rsidP="00800B74">
      <w:pPr>
        <w:outlineLvl w:val="0"/>
        <w:rPr>
          <w:szCs w:val="24"/>
        </w:rPr>
      </w:pPr>
    </w:p>
    <w:p w14:paraId="143DFE92" w14:textId="085CA00E" w:rsidR="00800B74" w:rsidRDefault="00D21A60" w:rsidP="00800B74">
      <w:pPr>
        <w:pStyle w:val="Heading1"/>
        <w:rPr>
          <w:rFonts w:ascii="Times New Roman" w:hAnsi="Times New Roman"/>
        </w:rPr>
      </w:pPr>
      <w:r>
        <w:rPr>
          <w:rFonts w:ascii="Times New Roman" w:hAnsi="Times New Roman"/>
        </w:rPr>
        <w:t xml:space="preserve">October </w:t>
      </w:r>
      <w:r w:rsidR="00FE1D09">
        <w:rPr>
          <w:rFonts w:ascii="Times New Roman" w:hAnsi="Times New Roman"/>
        </w:rPr>
        <w:t>8</w:t>
      </w:r>
      <w:r>
        <w:rPr>
          <w:rFonts w:ascii="Times New Roman" w:hAnsi="Times New Roman"/>
        </w:rPr>
        <w:t>, 2020</w:t>
      </w:r>
    </w:p>
    <w:p w14:paraId="295BF305" w14:textId="77777777" w:rsidR="00800B74" w:rsidRDefault="00800B74" w:rsidP="00800B74"/>
    <w:p w14:paraId="4786C156" w14:textId="11E4A5ED" w:rsidR="00800B74" w:rsidRDefault="00800B74" w:rsidP="00800B74">
      <w:pPr>
        <w:tabs>
          <w:tab w:val="left" w:pos="2160"/>
        </w:tabs>
        <w:ind w:left="2160" w:hanging="2160"/>
        <w:outlineLvl w:val="0"/>
        <w:rPr>
          <w:szCs w:val="24"/>
        </w:rPr>
      </w:pPr>
      <w:r w:rsidRPr="00264A06">
        <w:rPr>
          <w:szCs w:val="24"/>
        </w:rPr>
        <w:t>Members Present:</w:t>
      </w:r>
      <w:r w:rsidRPr="00264A06">
        <w:rPr>
          <w:szCs w:val="24"/>
        </w:rPr>
        <w:tab/>
      </w:r>
      <w:r w:rsidR="004A64F9" w:rsidRPr="00524F98">
        <w:rPr>
          <w:szCs w:val="24"/>
        </w:rPr>
        <w:t>Alexandrou</w:t>
      </w:r>
      <w:r w:rsidR="004A64F9">
        <w:rPr>
          <w:szCs w:val="24"/>
        </w:rPr>
        <w:t>, Baum, Hopson-Walker, Low, Moore, Nguyen, Vitali</w:t>
      </w:r>
      <w:r w:rsidR="00FE1D09">
        <w:rPr>
          <w:szCs w:val="24"/>
        </w:rPr>
        <w:t xml:space="preserve"> </w:t>
      </w:r>
    </w:p>
    <w:p w14:paraId="17B3D4C4" w14:textId="77777777" w:rsidR="00800B74" w:rsidRDefault="00800B74" w:rsidP="00800B74">
      <w:pPr>
        <w:tabs>
          <w:tab w:val="left" w:pos="2160"/>
        </w:tabs>
        <w:ind w:left="2160" w:hanging="2160"/>
        <w:outlineLvl w:val="0"/>
        <w:rPr>
          <w:szCs w:val="24"/>
        </w:rPr>
      </w:pPr>
    </w:p>
    <w:p w14:paraId="68F6127B" w14:textId="5924EF4B" w:rsidR="00800B74" w:rsidRPr="00264A06" w:rsidRDefault="00800B74" w:rsidP="00800B74">
      <w:pPr>
        <w:tabs>
          <w:tab w:val="left" w:pos="2160"/>
        </w:tabs>
        <w:ind w:left="2160" w:hanging="2160"/>
        <w:outlineLvl w:val="0"/>
        <w:rPr>
          <w:szCs w:val="24"/>
        </w:rPr>
      </w:pPr>
      <w:r>
        <w:rPr>
          <w:szCs w:val="24"/>
        </w:rPr>
        <w:t>Absent:</w:t>
      </w:r>
      <w:r w:rsidR="00BC1E82">
        <w:rPr>
          <w:szCs w:val="24"/>
        </w:rPr>
        <w:tab/>
      </w:r>
      <w:r w:rsidR="004A64F9">
        <w:rPr>
          <w:szCs w:val="24"/>
        </w:rPr>
        <w:t>Rivera, ASI rep</w:t>
      </w:r>
    </w:p>
    <w:p w14:paraId="432FEA20" w14:textId="77777777" w:rsidR="00800B74" w:rsidRPr="00264A06" w:rsidRDefault="00800B74" w:rsidP="00800B74">
      <w:pPr>
        <w:ind w:left="2880" w:hanging="2880"/>
        <w:rPr>
          <w:szCs w:val="24"/>
        </w:rPr>
      </w:pPr>
    </w:p>
    <w:p w14:paraId="0905F1CB" w14:textId="770D294B" w:rsidR="001A4FA6" w:rsidRPr="008A2539" w:rsidRDefault="00800B74" w:rsidP="001A4FA6">
      <w:pPr>
        <w:tabs>
          <w:tab w:val="left" w:pos="2160"/>
        </w:tabs>
        <w:ind w:left="2160" w:hanging="2160"/>
        <w:outlineLvl w:val="0"/>
        <w:rPr>
          <w:szCs w:val="24"/>
        </w:rPr>
      </w:pPr>
      <w:r w:rsidRPr="00264A06">
        <w:rPr>
          <w:szCs w:val="24"/>
        </w:rPr>
        <w:t xml:space="preserve">Members Excused: </w:t>
      </w:r>
      <w:r>
        <w:rPr>
          <w:szCs w:val="24"/>
        </w:rPr>
        <w:t xml:space="preserve">   </w:t>
      </w:r>
      <w:r>
        <w:rPr>
          <w:szCs w:val="24"/>
        </w:rPr>
        <w:tab/>
      </w:r>
      <w:r w:rsidR="00C811F3">
        <w:rPr>
          <w:szCs w:val="24"/>
        </w:rPr>
        <w:t xml:space="preserve"> </w:t>
      </w:r>
    </w:p>
    <w:p w14:paraId="456C11A5" w14:textId="77777777" w:rsidR="00800B74" w:rsidRPr="00264A06" w:rsidRDefault="00800B74" w:rsidP="00800B74">
      <w:pPr>
        <w:rPr>
          <w:szCs w:val="24"/>
        </w:rPr>
      </w:pPr>
    </w:p>
    <w:p w14:paraId="5DEDB816" w14:textId="6E0248DD" w:rsidR="00800B74" w:rsidRPr="00264A06" w:rsidRDefault="00800B74" w:rsidP="00800B74">
      <w:pPr>
        <w:rPr>
          <w:b/>
          <w:szCs w:val="24"/>
        </w:rPr>
      </w:pPr>
      <w:r>
        <w:rPr>
          <w:b/>
          <w:szCs w:val="24"/>
        </w:rPr>
        <w:t>M</w:t>
      </w:r>
      <w:r w:rsidRPr="00264A06">
        <w:rPr>
          <w:b/>
          <w:szCs w:val="24"/>
        </w:rPr>
        <w:t xml:space="preserve">eeting called to order by Chair </w:t>
      </w:r>
      <w:r>
        <w:rPr>
          <w:b/>
          <w:szCs w:val="24"/>
        </w:rPr>
        <w:t>David Low</w:t>
      </w:r>
      <w:r w:rsidRPr="00264A06">
        <w:rPr>
          <w:b/>
          <w:szCs w:val="24"/>
        </w:rPr>
        <w:t xml:space="preserve"> at </w:t>
      </w:r>
      <w:r w:rsidR="002C124C">
        <w:rPr>
          <w:b/>
          <w:szCs w:val="24"/>
        </w:rPr>
        <w:t>9:06</w:t>
      </w:r>
    </w:p>
    <w:p w14:paraId="03BC1955" w14:textId="77777777" w:rsidR="00800B74" w:rsidRPr="00F61022" w:rsidRDefault="00800B74" w:rsidP="00800B74"/>
    <w:p w14:paraId="62249696" w14:textId="2182D0C6" w:rsidR="00800B74" w:rsidRDefault="00800B74" w:rsidP="00800B74">
      <w:pPr>
        <w:pStyle w:val="ListParagraph"/>
        <w:numPr>
          <w:ilvl w:val="0"/>
          <w:numId w:val="1"/>
        </w:numPr>
        <w:ind w:hanging="360"/>
        <w:rPr>
          <w:color w:val="000000"/>
          <w:szCs w:val="24"/>
        </w:rPr>
      </w:pPr>
      <w:r>
        <w:rPr>
          <w:szCs w:val="24"/>
        </w:rPr>
        <w:t>Minutes –</w:t>
      </w:r>
      <w:r>
        <w:rPr>
          <w:color w:val="000000"/>
          <w:szCs w:val="24"/>
        </w:rPr>
        <w:t xml:space="preserve"> MSC to approve minutes of </w:t>
      </w:r>
      <w:r w:rsidR="00FE1D09">
        <w:rPr>
          <w:color w:val="000000"/>
          <w:szCs w:val="24"/>
        </w:rPr>
        <w:t>10</w:t>
      </w:r>
      <w:r>
        <w:rPr>
          <w:color w:val="000000"/>
          <w:szCs w:val="24"/>
        </w:rPr>
        <w:t>/</w:t>
      </w:r>
      <w:r w:rsidR="00FE1D09">
        <w:rPr>
          <w:color w:val="000000"/>
          <w:szCs w:val="24"/>
        </w:rPr>
        <w:t>1</w:t>
      </w:r>
      <w:r>
        <w:rPr>
          <w:color w:val="000000"/>
          <w:szCs w:val="24"/>
        </w:rPr>
        <w:t>/20.</w:t>
      </w:r>
      <w:r w:rsidR="004C5145">
        <w:rPr>
          <w:color w:val="000000"/>
          <w:szCs w:val="24"/>
        </w:rPr>
        <w:t xml:space="preserve"> </w:t>
      </w:r>
    </w:p>
    <w:p w14:paraId="28CB80C3" w14:textId="1A6196F3" w:rsidR="004C5145" w:rsidRDefault="002C124C" w:rsidP="004C5145">
      <w:pPr>
        <w:pStyle w:val="ListParagraph"/>
        <w:numPr>
          <w:ilvl w:val="1"/>
          <w:numId w:val="1"/>
        </w:numPr>
        <w:rPr>
          <w:color w:val="000000"/>
          <w:szCs w:val="24"/>
        </w:rPr>
      </w:pPr>
      <w:r>
        <w:rPr>
          <w:color w:val="000000"/>
          <w:szCs w:val="24"/>
        </w:rPr>
        <w:t>Vitali</w:t>
      </w:r>
      <w:r w:rsidR="004A64F9">
        <w:rPr>
          <w:color w:val="000000"/>
          <w:szCs w:val="24"/>
        </w:rPr>
        <w:t xml:space="preserve"> moves</w:t>
      </w:r>
      <w:r>
        <w:rPr>
          <w:color w:val="000000"/>
          <w:szCs w:val="24"/>
        </w:rPr>
        <w:t>, Hopson-Walker</w:t>
      </w:r>
      <w:r w:rsidR="004A64F9">
        <w:rPr>
          <w:color w:val="000000"/>
          <w:szCs w:val="24"/>
        </w:rPr>
        <w:t xml:space="preserve"> seconds</w:t>
      </w:r>
      <w:r>
        <w:rPr>
          <w:color w:val="000000"/>
          <w:szCs w:val="24"/>
        </w:rPr>
        <w:t>, motion passes</w:t>
      </w:r>
    </w:p>
    <w:p w14:paraId="39080F61" w14:textId="77777777" w:rsidR="00800B74" w:rsidRDefault="00800B74" w:rsidP="00800B74">
      <w:pPr>
        <w:pStyle w:val="ListParagraph"/>
        <w:rPr>
          <w:color w:val="000000"/>
          <w:szCs w:val="24"/>
        </w:rPr>
      </w:pPr>
    </w:p>
    <w:p w14:paraId="30B1E7FD" w14:textId="23DD73B4" w:rsidR="00800B74" w:rsidRDefault="00800B74" w:rsidP="00800B74">
      <w:pPr>
        <w:pStyle w:val="ListParagraph"/>
        <w:numPr>
          <w:ilvl w:val="0"/>
          <w:numId w:val="1"/>
        </w:numPr>
        <w:ind w:hanging="360"/>
        <w:rPr>
          <w:color w:val="000000"/>
          <w:szCs w:val="24"/>
        </w:rPr>
      </w:pPr>
      <w:r w:rsidRPr="00264A06">
        <w:rPr>
          <w:szCs w:val="24"/>
        </w:rPr>
        <w:t xml:space="preserve">Agenda </w:t>
      </w:r>
      <w:r>
        <w:rPr>
          <w:szCs w:val="24"/>
        </w:rPr>
        <w:t>–</w:t>
      </w:r>
      <w:r w:rsidRPr="00264A06">
        <w:rPr>
          <w:szCs w:val="24"/>
        </w:rPr>
        <w:t xml:space="preserve"> </w:t>
      </w:r>
      <w:r>
        <w:rPr>
          <w:color w:val="000000"/>
          <w:szCs w:val="24"/>
        </w:rPr>
        <w:t>M</w:t>
      </w:r>
      <w:r w:rsidRPr="00264A06">
        <w:rPr>
          <w:color w:val="000000"/>
          <w:szCs w:val="24"/>
        </w:rPr>
        <w:t xml:space="preserve">SC to approve agenda of </w:t>
      </w:r>
      <w:r w:rsidR="00D21A60">
        <w:rPr>
          <w:color w:val="000000"/>
          <w:szCs w:val="24"/>
        </w:rPr>
        <w:t>10/</w:t>
      </w:r>
      <w:r w:rsidR="00FE1D09">
        <w:rPr>
          <w:color w:val="000000"/>
          <w:szCs w:val="24"/>
        </w:rPr>
        <w:t>8</w:t>
      </w:r>
      <w:r w:rsidRPr="00524F98">
        <w:rPr>
          <w:color w:val="000000"/>
          <w:szCs w:val="24"/>
        </w:rPr>
        <w:t>/20</w:t>
      </w:r>
      <w:r>
        <w:rPr>
          <w:color w:val="000000"/>
          <w:szCs w:val="24"/>
        </w:rPr>
        <w:t>.</w:t>
      </w:r>
    </w:p>
    <w:p w14:paraId="6B4CDB3B" w14:textId="47454364" w:rsidR="004C5145" w:rsidRPr="00F61022" w:rsidRDefault="00D21A60" w:rsidP="004C5145">
      <w:pPr>
        <w:pStyle w:val="ListParagraph"/>
        <w:numPr>
          <w:ilvl w:val="1"/>
          <w:numId w:val="1"/>
        </w:numPr>
        <w:rPr>
          <w:color w:val="000000"/>
          <w:szCs w:val="24"/>
        </w:rPr>
      </w:pPr>
      <w:r>
        <w:rPr>
          <w:color w:val="000000"/>
          <w:szCs w:val="24"/>
        </w:rPr>
        <w:t xml:space="preserve"> </w:t>
      </w:r>
      <w:r w:rsidR="00A76145">
        <w:rPr>
          <w:color w:val="000000"/>
          <w:szCs w:val="24"/>
        </w:rPr>
        <w:t>Hopson-Walker</w:t>
      </w:r>
      <w:r w:rsidR="004A64F9">
        <w:rPr>
          <w:color w:val="000000"/>
          <w:szCs w:val="24"/>
        </w:rPr>
        <w:t xml:space="preserve"> moves</w:t>
      </w:r>
      <w:r w:rsidR="00A76145">
        <w:rPr>
          <w:color w:val="000000"/>
          <w:szCs w:val="24"/>
        </w:rPr>
        <w:t>, Vitali</w:t>
      </w:r>
      <w:r w:rsidR="004A64F9">
        <w:rPr>
          <w:color w:val="000000"/>
          <w:szCs w:val="24"/>
        </w:rPr>
        <w:t xml:space="preserve"> seconds</w:t>
      </w:r>
      <w:r w:rsidR="00A76145">
        <w:rPr>
          <w:color w:val="000000"/>
          <w:szCs w:val="24"/>
        </w:rPr>
        <w:t xml:space="preserve">, motion passes </w:t>
      </w:r>
    </w:p>
    <w:p w14:paraId="341D932D" w14:textId="77777777" w:rsidR="00800B74" w:rsidRPr="00465A29" w:rsidRDefault="00800B74" w:rsidP="00800B74">
      <w:pPr>
        <w:rPr>
          <w:color w:val="000000"/>
          <w:szCs w:val="24"/>
        </w:rPr>
      </w:pPr>
    </w:p>
    <w:p w14:paraId="6DA3FD03" w14:textId="77777777" w:rsidR="00800B74" w:rsidRDefault="00800B74" w:rsidP="00800B74">
      <w:pPr>
        <w:pStyle w:val="ListParagraph"/>
        <w:numPr>
          <w:ilvl w:val="0"/>
          <w:numId w:val="1"/>
        </w:numPr>
        <w:ind w:hanging="360"/>
        <w:rPr>
          <w:color w:val="000000"/>
          <w:szCs w:val="24"/>
        </w:rPr>
      </w:pPr>
      <w:r w:rsidRPr="00264A06">
        <w:rPr>
          <w:color w:val="000000"/>
          <w:szCs w:val="24"/>
        </w:rPr>
        <w:t>Communications and Announcements</w:t>
      </w:r>
    </w:p>
    <w:p w14:paraId="0CA38424" w14:textId="7E2E2E58" w:rsidR="00163076" w:rsidRDefault="00800B74" w:rsidP="00163076">
      <w:pPr>
        <w:pStyle w:val="ListParagraph"/>
        <w:numPr>
          <w:ilvl w:val="1"/>
          <w:numId w:val="1"/>
        </w:numPr>
        <w:rPr>
          <w:color w:val="000000"/>
          <w:szCs w:val="24"/>
        </w:rPr>
      </w:pPr>
      <w:r w:rsidRPr="00F61022">
        <w:rPr>
          <w:color w:val="000000"/>
          <w:szCs w:val="24"/>
        </w:rPr>
        <w:t>Committee member updates</w:t>
      </w:r>
      <w:r w:rsidR="00163076">
        <w:rPr>
          <w:color w:val="000000"/>
          <w:szCs w:val="24"/>
        </w:rPr>
        <w:t>/open discussion</w:t>
      </w:r>
    </w:p>
    <w:p w14:paraId="627C62D6" w14:textId="715E8594" w:rsidR="00A76145" w:rsidRDefault="00A76145" w:rsidP="00A76145">
      <w:pPr>
        <w:pStyle w:val="ListParagraph"/>
        <w:numPr>
          <w:ilvl w:val="2"/>
          <w:numId w:val="1"/>
        </w:numPr>
        <w:rPr>
          <w:color w:val="000000"/>
          <w:szCs w:val="24"/>
        </w:rPr>
      </w:pPr>
      <w:r>
        <w:rPr>
          <w:color w:val="000000"/>
          <w:szCs w:val="24"/>
        </w:rPr>
        <w:t>Research/Teaching/Service Strand Taskforce</w:t>
      </w:r>
      <w:r w:rsidR="00AA7171">
        <w:rPr>
          <w:color w:val="000000"/>
          <w:szCs w:val="24"/>
        </w:rPr>
        <w:t xml:space="preserve"> (directly under the Senate)</w:t>
      </w:r>
    </w:p>
    <w:p w14:paraId="5BEF09D1" w14:textId="6E12B149" w:rsidR="00A76145" w:rsidRDefault="00A76145" w:rsidP="00A76145">
      <w:pPr>
        <w:pStyle w:val="ListParagraph"/>
        <w:numPr>
          <w:ilvl w:val="3"/>
          <w:numId w:val="1"/>
        </w:numPr>
        <w:rPr>
          <w:color w:val="000000"/>
          <w:szCs w:val="24"/>
        </w:rPr>
      </w:pPr>
      <w:r>
        <w:rPr>
          <w:color w:val="000000"/>
          <w:szCs w:val="24"/>
        </w:rPr>
        <w:t>The</w:t>
      </w:r>
      <w:r w:rsidR="004A64F9">
        <w:rPr>
          <w:color w:val="000000"/>
          <w:szCs w:val="24"/>
        </w:rPr>
        <w:t xml:space="preserve"> taskforce’s</w:t>
      </w:r>
      <w:r>
        <w:rPr>
          <w:color w:val="000000"/>
          <w:szCs w:val="24"/>
        </w:rPr>
        <w:t xml:space="preserve"> work has stalled during the pandemic. University budget cuts will delay the conversation until there’s a new president and money is earmarked to hire instructors for units that are given to research faculty on a reduced teaching load. </w:t>
      </w:r>
      <w:r w:rsidR="00AA7171">
        <w:rPr>
          <w:color w:val="000000"/>
          <w:szCs w:val="24"/>
        </w:rPr>
        <w:t xml:space="preserve">(Need to come up with a good estimate of how many faculty </w:t>
      </w:r>
      <w:r w:rsidR="004A64F9">
        <w:rPr>
          <w:color w:val="000000"/>
          <w:szCs w:val="24"/>
        </w:rPr>
        <w:t xml:space="preserve">members </w:t>
      </w:r>
      <w:r w:rsidR="00AA7171">
        <w:rPr>
          <w:color w:val="000000"/>
          <w:szCs w:val="24"/>
        </w:rPr>
        <w:t xml:space="preserve">would apply. Perhaps a pilot program would be valuable.) </w:t>
      </w:r>
    </w:p>
    <w:p w14:paraId="4AE39C33" w14:textId="7E0C2AD2" w:rsidR="00D334C7" w:rsidRDefault="00D334C7" w:rsidP="00D334C7">
      <w:pPr>
        <w:pStyle w:val="ListParagraph"/>
        <w:numPr>
          <w:ilvl w:val="4"/>
          <w:numId w:val="1"/>
        </w:numPr>
        <w:rPr>
          <w:color w:val="000000"/>
          <w:szCs w:val="24"/>
        </w:rPr>
      </w:pPr>
      <w:r>
        <w:rPr>
          <w:color w:val="000000"/>
          <w:szCs w:val="24"/>
        </w:rPr>
        <w:t xml:space="preserve">Budget Committee </w:t>
      </w:r>
      <w:r w:rsidR="004A64F9">
        <w:rPr>
          <w:color w:val="000000"/>
          <w:szCs w:val="24"/>
        </w:rPr>
        <w:t xml:space="preserve">would </w:t>
      </w:r>
      <w:r>
        <w:rPr>
          <w:color w:val="000000"/>
          <w:szCs w:val="24"/>
        </w:rPr>
        <w:t xml:space="preserve">need to come up with a budget for </w:t>
      </w:r>
      <w:r w:rsidR="004A64F9">
        <w:rPr>
          <w:color w:val="000000"/>
          <w:szCs w:val="24"/>
        </w:rPr>
        <w:t>the initiative</w:t>
      </w:r>
      <w:r>
        <w:rPr>
          <w:color w:val="000000"/>
          <w:szCs w:val="24"/>
        </w:rPr>
        <w:t xml:space="preserve">. </w:t>
      </w:r>
    </w:p>
    <w:p w14:paraId="287AEA41" w14:textId="263BF715" w:rsidR="00D334C7" w:rsidRDefault="00D334C7" w:rsidP="00D334C7">
      <w:pPr>
        <w:pStyle w:val="ListParagraph"/>
        <w:numPr>
          <w:ilvl w:val="4"/>
          <w:numId w:val="1"/>
        </w:numPr>
        <w:rPr>
          <w:color w:val="000000"/>
          <w:szCs w:val="24"/>
        </w:rPr>
      </w:pPr>
      <w:r>
        <w:rPr>
          <w:color w:val="000000"/>
          <w:szCs w:val="24"/>
        </w:rPr>
        <w:t>New cabinet would need to raise money</w:t>
      </w:r>
      <w:r w:rsidR="004A64F9">
        <w:rPr>
          <w:color w:val="000000"/>
          <w:szCs w:val="24"/>
        </w:rPr>
        <w:t xml:space="preserve"> for it</w:t>
      </w:r>
      <w:r>
        <w:rPr>
          <w:color w:val="000000"/>
          <w:szCs w:val="24"/>
        </w:rPr>
        <w:t xml:space="preserve">. </w:t>
      </w:r>
    </w:p>
    <w:p w14:paraId="3B87DC3C" w14:textId="640FF693" w:rsidR="00A76145" w:rsidRDefault="00A76145" w:rsidP="00A76145">
      <w:pPr>
        <w:pStyle w:val="ListParagraph"/>
        <w:numPr>
          <w:ilvl w:val="3"/>
          <w:numId w:val="1"/>
        </w:numPr>
        <w:rPr>
          <w:color w:val="000000"/>
          <w:szCs w:val="24"/>
        </w:rPr>
      </w:pPr>
      <w:r>
        <w:rPr>
          <w:color w:val="000000"/>
          <w:szCs w:val="24"/>
        </w:rPr>
        <w:t xml:space="preserve">The process may involve faculty applying to committees to be identified as research strand faculty. </w:t>
      </w:r>
    </w:p>
    <w:p w14:paraId="53734682" w14:textId="52377D52" w:rsidR="00A76145" w:rsidRDefault="00A76145" w:rsidP="00A76145">
      <w:pPr>
        <w:pStyle w:val="ListParagraph"/>
        <w:numPr>
          <w:ilvl w:val="3"/>
          <w:numId w:val="1"/>
        </w:numPr>
        <w:rPr>
          <w:color w:val="000000"/>
          <w:szCs w:val="24"/>
        </w:rPr>
      </w:pPr>
      <w:r>
        <w:rPr>
          <w:color w:val="000000"/>
          <w:szCs w:val="24"/>
        </w:rPr>
        <w:t xml:space="preserve">Craig School has endowment to give faculty a 3-3 teaching load with research expectations. </w:t>
      </w:r>
      <w:r w:rsidR="00AA7171">
        <w:rPr>
          <w:color w:val="000000"/>
          <w:szCs w:val="24"/>
        </w:rPr>
        <w:t xml:space="preserve">Faculty must prove productivity. </w:t>
      </w:r>
    </w:p>
    <w:p w14:paraId="35CF84B0" w14:textId="2028A4CD" w:rsidR="00AA7171" w:rsidRDefault="00AA7171" w:rsidP="00A76145">
      <w:pPr>
        <w:pStyle w:val="ListParagraph"/>
        <w:numPr>
          <w:ilvl w:val="3"/>
          <w:numId w:val="1"/>
        </w:numPr>
        <w:rPr>
          <w:color w:val="000000"/>
          <w:szCs w:val="24"/>
        </w:rPr>
      </w:pPr>
      <w:r>
        <w:rPr>
          <w:color w:val="000000"/>
          <w:szCs w:val="24"/>
        </w:rPr>
        <w:t xml:space="preserve">Not for probationary faculty. Just tenured faculty. This could be seen as discriminatory. </w:t>
      </w:r>
    </w:p>
    <w:p w14:paraId="524719DF" w14:textId="14913C66" w:rsidR="00AA7171" w:rsidRDefault="00AA7171" w:rsidP="00A76145">
      <w:pPr>
        <w:pStyle w:val="ListParagraph"/>
        <w:numPr>
          <w:ilvl w:val="3"/>
          <w:numId w:val="1"/>
        </w:numPr>
        <w:rPr>
          <w:color w:val="000000"/>
          <w:szCs w:val="24"/>
        </w:rPr>
      </w:pPr>
      <w:r>
        <w:rPr>
          <w:color w:val="000000"/>
          <w:szCs w:val="24"/>
        </w:rPr>
        <w:t xml:space="preserve">If a faculty member is placed on the research track and is not deemed productive (by department criteria), what are the consequences? Will they pay the money back? Will they be ineligible to reapply? </w:t>
      </w:r>
    </w:p>
    <w:p w14:paraId="22C6D33F" w14:textId="5546EAA6" w:rsidR="00AA7171" w:rsidRDefault="00AA7171" w:rsidP="00A76145">
      <w:pPr>
        <w:pStyle w:val="ListParagraph"/>
        <w:numPr>
          <w:ilvl w:val="3"/>
          <w:numId w:val="1"/>
        </w:numPr>
        <w:rPr>
          <w:color w:val="000000"/>
          <w:szCs w:val="24"/>
        </w:rPr>
      </w:pPr>
      <w:r>
        <w:rPr>
          <w:color w:val="000000"/>
          <w:szCs w:val="24"/>
        </w:rPr>
        <w:lastRenderedPageBreak/>
        <w:t xml:space="preserve">Look at models used by San Jose State, San Diego State. They have endowment monies coming in from private industry. </w:t>
      </w:r>
    </w:p>
    <w:p w14:paraId="16992396" w14:textId="77777777" w:rsidR="00FE1D09" w:rsidRPr="00FE1D09" w:rsidRDefault="00FE1D09" w:rsidP="00FE1D09">
      <w:pPr>
        <w:pStyle w:val="ListParagraph"/>
        <w:rPr>
          <w:color w:val="000000"/>
          <w:szCs w:val="24"/>
        </w:rPr>
      </w:pPr>
    </w:p>
    <w:p w14:paraId="7656833B" w14:textId="2A1A9B6C" w:rsidR="00417D21" w:rsidRDefault="00800B74" w:rsidP="00FE1D09">
      <w:pPr>
        <w:pStyle w:val="ListParagraph"/>
        <w:numPr>
          <w:ilvl w:val="0"/>
          <w:numId w:val="1"/>
        </w:numPr>
        <w:ind w:hanging="360"/>
        <w:rPr>
          <w:color w:val="000000"/>
          <w:szCs w:val="24"/>
        </w:rPr>
      </w:pPr>
      <w:r w:rsidRPr="00F61022">
        <w:rPr>
          <w:color w:val="000000"/>
          <w:szCs w:val="24"/>
        </w:rPr>
        <w:t>New Business</w:t>
      </w:r>
    </w:p>
    <w:p w14:paraId="59C93861" w14:textId="658737A7" w:rsidR="00FE1D09" w:rsidRDefault="00D334C7" w:rsidP="00FE1D09">
      <w:pPr>
        <w:pStyle w:val="ListParagraph"/>
        <w:numPr>
          <w:ilvl w:val="1"/>
          <w:numId w:val="1"/>
        </w:numPr>
        <w:rPr>
          <w:color w:val="000000"/>
          <w:szCs w:val="24"/>
        </w:rPr>
      </w:pPr>
      <w:r>
        <w:rPr>
          <w:color w:val="000000"/>
          <w:szCs w:val="24"/>
        </w:rPr>
        <w:t>Confidentiality of RTP / Sabbatical committees</w:t>
      </w:r>
    </w:p>
    <w:p w14:paraId="0F6EFEA7" w14:textId="3454DAFF" w:rsidR="00D334C7" w:rsidRDefault="00D334C7" w:rsidP="00D334C7">
      <w:pPr>
        <w:pStyle w:val="ListParagraph"/>
        <w:numPr>
          <w:ilvl w:val="2"/>
          <w:numId w:val="1"/>
        </w:numPr>
        <w:rPr>
          <w:color w:val="000000"/>
          <w:szCs w:val="24"/>
        </w:rPr>
      </w:pPr>
      <w:r>
        <w:rPr>
          <w:color w:val="000000"/>
          <w:szCs w:val="24"/>
        </w:rPr>
        <w:t xml:space="preserve">As required by APM 325/327, committee members are not permitted to discuss </w:t>
      </w:r>
      <w:r w:rsidR="00464561">
        <w:rPr>
          <w:color w:val="000000"/>
          <w:szCs w:val="24"/>
        </w:rPr>
        <w:t xml:space="preserve">procedures or decisions </w:t>
      </w:r>
      <w:r>
        <w:rPr>
          <w:color w:val="000000"/>
          <w:szCs w:val="24"/>
        </w:rPr>
        <w:t>with any</w:t>
      </w:r>
      <w:r w:rsidR="00464561">
        <w:rPr>
          <w:color w:val="000000"/>
          <w:szCs w:val="24"/>
        </w:rPr>
        <w:t>one</w:t>
      </w:r>
      <w:r>
        <w:rPr>
          <w:color w:val="000000"/>
          <w:szCs w:val="24"/>
        </w:rPr>
        <w:t xml:space="preserve"> outside </w:t>
      </w:r>
      <w:r w:rsidR="00464561">
        <w:rPr>
          <w:color w:val="000000"/>
          <w:szCs w:val="24"/>
        </w:rPr>
        <w:t xml:space="preserve">of </w:t>
      </w:r>
      <w:r>
        <w:rPr>
          <w:color w:val="000000"/>
          <w:szCs w:val="24"/>
        </w:rPr>
        <w:t xml:space="preserve">the committee. </w:t>
      </w:r>
    </w:p>
    <w:p w14:paraId="7F479780" w14:textId="003F28A4" w:rsidR="00464561" w:rsidRDefault="00D334C7" w:rsidP="00D334C7">
      <w:pPr>
        <w:pStyle w:val="ListParagraph"/>
        <w:numPr>
          <w:ilvl w:val="3"/>
          <w:numId w:val="1"/>
        </w:numPr>
        <w:rPr>
          <w:color w:val="000000"/>
          <w:szCs w:val="24"/>
        </w:rPr>
      </w:pPr>
      <w:r>
        <w:rPr>
          <w:color w:val="000000"/>
          <w:szCs w:val="24"/>
        </w:rPr>
        <w:t>What happens when this rule is broken?</w:t>
      </w:r>
    </w:p>
    <w:p w14:paraId="23CB1085" w14:textId="19121D78" w:rsidR="00464561" w:rsidRDefault="00464561" w:rsidP="00464561">
      <w:pPr>
        <w:pStyle w:val="ListParagraph"/>
        <w:numPr>
          <w:ilvl w:val="4"/>
          <w:numId w:val="1"/>
        </w:numPr>
        <w:rPr>
          <w:color w:val="000000"/>
          <w:szCs w:val="24"/>
        </w:rPr>
      </w:pPr>
      <w:r>
        <w:rPr>
          <w:color w:val="000000"/>
          <w:szCs w:val="24"/>
        </w:rPr>
        <w:t>If informed, Faculty Affairs files a Weingarten Letter against the accused person. If the accused denies the allegation, there’s an investigation. Disciplinary action may be taken in consultation with Dean (including letters of reprimand)</w:t>
      </w:r>
      <w:r w:rsidR="004A64F9">
        <w:rPr>
          <w:color w:val="000000"/>
          <w:szCs w:val="24"/>
        </w:rPr>
        <w:t xml:space="preserve"> depending on pattern of behavior. </w:t>
      </w:r>
    </w:p>
    <w:p w14:paraId="73773D94" w14:textId="65C0D4C6" w:rsidR="00464561" w:rsidRDefault="00464561" w:rsidP="00464561">
      <w:pPr>
        <w:pStyle w:val="ListParagraph"/>
        <w:numPr>
          <w:ilvl w:val="3"/>
          <w:numId w:val="1"/>
        </w:numPr>
        <w:rPr>
          <w:color w:val="000000"/>
          <w:szCs w:val="24"/>
        </w:rPr>
      </w:pPr>
      <w:r>
        <w:rPr>
          <w:color w:val="000000"/>
          <w:szCs w:val="24"/>
        </w:rPr>
        <w:t>When personnel committees receive training</w:t>
      </w:r>
      <w:r w:rsidR="00DD6210">
        <w:rPr>
          <w:color w:val="000000"/>
          <w:szCs w:val="24"/>
        </w:rPr>
        <w:t xml:space="preserve"> from Faculty Affairs</w:t>
      </w:r>
      <w:r>
        <w:rPr>
          <w:color w:val="000000"/>
          <w:szCs w:val="24"/>
        </w:rPr>
        <w:t>, make sure they are reminded of the confidentiality clause</w:t>
      </w:r>
      <w:r w:rsidR="00DD6210">
        <w:rPr>
          <w:color w:val="000000"/>
          <w:szCs w:val="24"/>
        </w:rPr>
        <w:t xml:space="preserve">, APM, </w:t>
      </w:r>
      <w:r>
        <w:rPr>
          <w:color w:val="000000"/>
          <w:szCs w:val="24"/>
        </w:rPr>
        <w:t>and any possible repercussions associated with breaking it. (Also, any special instructions regarding NOT recording meetings via zoom.)</w:t>
      </w:r>
    </w:p>
    <w:p w14:paraId="67F76EC2" w14:textId="3CB225AB" w:rsidR="00464561" w:rsidRPr="00464561" w:rsidRDefault="00464561" w:rsidP="00464561">
      <w:pPr>
        <w:pStyle w:val="ListParagraph"/>
        <w:numPr>
          <w:ilvl w:val="3"/>
          <w:numId w:val="1"/>
        </w:numPr>
        <w:rPr>
          <w:color w:val="000000"/>
          <w:szCs w:val="24"/>
        </w:rPr>
      </w:pPr>
      <w:r w:rsidRPr="00464561">
        <w:rPr>
          <w:color w:val="000000"/>
          <w:szCs w:val="24"/>
        </w:rPr>
        <w:t>Candidate cannot file a grievance at this stage. They would document everything and file grievance after decisions are made</w:t>
      </w:r>
      <w:r w:rsidR="00DD6210">
        <w:rPr>
          <w:color w:val="000000"/>
          <w:szCs w:val="24"/>
        </w:rPr>
        <w:t xml:space="preserve">, based on the impact of the decision (or reputational impact). </w:t>
      </w:r>
    </w:p>
    <w:p w14:paraId="5F61BA93" w14:textId="77777777" w:rsidR="00694D75" w:rsidRDefault="00694D75" w:rsidP="00694D75">
      <w:pPr>
        <w:pStyle w:val="ListParagraph"/>
        <w:rPr>
          <w:color w:val="000000"/>
          <w:szCs w:val="24"/>
        </w:rPr>
      </w:pPr>
    </w:p>
    <w:p w14:paraId="096506D4" w14:textId="77777777" w:rsidR="00800B74" w:rsidRPr="00F61022" w:rsidRDefault="00800B74" w:rsidP="00800B74">
      <w:pPr>
        <w:pStyle w:val="ListParagraph"/>
        <w:numPr>
          <w:ilvl w:val="0"/>
          <w:numId w:val="1"/>
        </w:numPr>
        <w:ind w:hanging="360"/>
        <w:rPr>
          <w:color w:val="000000"/>
          <w:szCs w:val="24"/>
        </w:rPr>
      </w:pPr>
      <w:r>
        <w:rPr>
          <w:color w:val="000000"/>
          <w:szCs w:val="24"/>
        </w:rPr>
        <w:t>Old/Continuing Business</w:t>
      </w:r>
    </w:p>
    <w:p w14:paraId="55047859" w14:textId="77777777" w:rsidR="002C124C" w:rsidRDefault="002C124C" w:rsidP="002C124C">
      <w:pPr>
        <w:pStyle w:val="ListParagraph"/>
        <w:numPr>
          <w:ilvl w:val="1"/>
          <w:numId w:val="1"/>
        </w:numPr>
        <w:rPr>
          <w:color w:val="000000"/>
          <w:szCs w:val="24"/>
        </w:rPr>
      </w:pPr>
      <w:r>
        <w:rPr>
          <w:color w:val="000000"/>
          <w:szCs w:val="24"/>
        </w:rPr>
        <w:t>Amending the language on Student Ratings instructions</w:t>
      </w:r>
    </w:p>
    <w:p w14:paraId="5C779BDC" w14:textId="6A89F621" w:rsidR="004A64F9" w:rsidRDefault="004A64F9" w:rsidP="002C124C">
      <w:pPr>
        <w:pStyle w:val="ListParagraph"/>
        <w:numPr>
          <w:ilvl w:val="2"/>
          <w:numId w:val="1"/>
        </w:numPr>
        <w:rPr>
          <w:color w:val="000000"/>
          <w:szCs w:val="24"/>
        </w:rPr>
      </w:pPr>
      <w:r>
        <w:rPr>
          <w:color w:val="000000"/>
          <w:szCs w:val="24"/>
        </w:rPr>
        <w:t>Chair Low will send the current language to Personnel Committee members for their review.</w:t>
      </w:r>
    </w:p>
    <w:p w14:paraId="6AB47E75" w14:textId="331FB95F" w:rsidR="002C124C" w:rsidRDefault="004A64F9" w:rsidP="004A64F9">
      <w:pPr>
        <w:pStyle w:val="ListParagraph"/>
        <w:numPr>
          <w:ilvl w:val="3"/>
          <w:numId w:val="1"/>
        </w:numPr>
        <w:rPr>
          <w:color w:val="000000"/>
          <w:szCs w:val="24"/>
        </w:rPr>
      </w:pPr>
      <w:r>
        <w:rPr>
          <w:color w:val="000000"/>
          <w:szCs w:val="24"/>
        </w:rPr>
        <w:t xml:space="preserve">Any interest in </w:t>
      </w:r>
      <w:r w:rsidR="002C124C">
        <w:rPr>
          <w:color w:val="000000"/>
          <w:szCs w:val="24"/>
        </w:rPr>
        <w:t>amend</w:t>
      </w:r>
      <w:r>
        <w:rPr>
          <w:color w:val="000000"/>
          <w:szCs w:val="24"/>
        </w:rPr>
        <w:t>ing</w:t>
      </w:r>
      <w:r w:rsidR="002C124C">
        <w:rPr>
          <w:color w:val="000000"/>
          <w:szCs w:val="24"/>
        </w:rPr>
        <w:t xml:space="preserve"> the language?</w:t>
      </w:r>
    </w:p>
    <w:p w14:paraId="2478EE2C" w14:textId="08D33B8E" w:rsidR="004A64F9" w:rsidRPr="004A64F9" w:rsidRDefault="004A64F9" w:rsidP="004A64F9">
      <w:pPr>
        <w:pStyle w:val="ListParagraph"/>
        <w:numPr>
          <w:ilvl w:val="2"/>
          <w:numId w:val="1"/>
        </w:numPr>
        <w:rPr>
          <w:color w:val="000000"/>
          <w:szCs w:val="24"/>
        </w:rPr>
      </w:pPr>
      <w:r>
        <w:rPr>
          <w:color w:val="000000"/>
          <w:szCs w:val="24"/>
        </w:rPr>
        <w:t>Invite Carolyn Coon (</w:t>
      </w:r>
      <w:r w:rsidRPr="00FE1D09">
        <w:rPr>
          <w:color w:val="000000"/>
          <w:szCs w:val="24"/>
        </w:rPr>
        <w:t>Interim VP for Student Affairs) talk to the Personnel Committee.</w:t>
      </w:r>
    </w:p>
    <w:p w14:paraId="13B655C1" w14:textId="77777777" w:rsidR="002C124C" w:rsidRDefault="002C124C" w:rsidP="002C124C">
      <w:pPr>
        <w:pStyle w:val="ListParagraph"/>
        <w:ind w:left="1260"/>
        <w:rPr>
          <w:color w:val="000000"/>
          <w:szCs w:val="24"/>
        </w:rPr>
      </w:pPr>
    </w:p>
    <w:p w14:paraId="7B120E54" w14:textId="76A0D91E" w:rsidR="00800B74" w:rsidRPr="001A61DF" w:rsidRDefault="00800B74" w:rsidP="00800B74">
      <w:pPr>
        <w:pStyle w:val="ListParagraph"/>
        <w:numPr>
          <w:ilvl w:val="1"/>
          <w:numId w:val="1"/>
        </w:numPr>
        <w:rPr>
          <w:color w:val="000000"/>
          <w:szCs w:val="24"/>
        </w:rPr>
      </w:pPr>
      <w:r w:rsidRPr="001A61DF">
        <w:rPr>
          <w:color w:val="000000"/>
          <w:szCs w:val="24"/>
        </w:rPr>
        <w:t>Conflict of Commitment</w:t>
      </w:r>
    </w:p>
    <w:p w14:paraId="7EBC9AF5" w14:textId="17FCE2D3" w:rsidR="00800B74" w:rsidRDefault="00C65B51" w:rsidP="00C65B51">
      <w:pPr>
        <w:pStyle w:val="ListParagraph"/>
        <w:numPr>
          <w:ilvl w:val="2"/>
          <w:numId w:val="1"/>
        </w:numPr>
        <w:rPr>
          <w:color w:val="000000"/>
          <w:szCs w:val="24"/>
        </w:rPr>
      </w:pPr>
      <w:r>
        <w:rPr>
          <w:color w:val="000000"/>
          <w:szCs w:val="24"/>
        </w:rPr>
        <w:t xml:space="preserve">For discussion: </w:t>
      </w:r>
      <w:r w:rsidR="00800B74" w:rsidRPr="00C65B51">
        <w:rPr>
          <w:color w:val="000000"/>
          <w:szCs w:val="24"/>
        </w:rPr>
        <w:t xml:space="preserve">How best to ascertain whether a faculty member’s outside work negatively impacts their job performance? </w:t>
      </w:r>
    </w:p>
    <w:p w14:paraId="16DC11A5" w14:textId="7B43C581" w:rsidR="00C65B51" w:rsidRDefault="00C65B51" w:rsidP="00C65B51">
      <w:pPr>
        <w:pStyle w:val="ListParagraph"/>
        <w:numPr>
          <w:ilvl w:val="3"/>
          <w:numId w:val="1"/>
        </w:numPr>
        <w:rPr>
          <w:color w:val="000000"/>
          <w:szCs w:val="24"/>
        </w:rPr>
      </w:pPr>
      <w:r>
        <w:rPr>
          <w:color w:val="000000"/>
          <w:szCs w:val="24"/>
        </w:rPr>
        <w:t>Periodic review/audit</w:t>
      </w:r>
    </w:p>
    <w:p w14:paraId="71FCCE63" w14:textId="0F35DBEE" w:rsidR="005C552A" w:rsidRDefault="005C552A" w:rsidP="005C552A">
      <w:pPr>
        <w:pStyle w:val="ListParagraph"/>
        <w:numPr>
          <w:ilvl w:val="4"/>
          <w:numId w:val="1"/>
        </w:numPr>
        <w:rPr>
          <w:color w:val="000000"/>
          <w:szCs w:val="24"/>
        </w:rPr>
      </w:pPr>
      <w:r>
        <w:rPr>
          <w:color w:val="000000"/>
          <w:szCs w:val="24"/>
        </w:rPr>
        <w:t xml:space="preserve">Faculty must document their work outside the university. </w:t>
      </w:r>
    </w:p>
    <w:p w14:paraId="2042EA8B" w14:textId="7DA1C409" w:rsidR="005C552A" w:rsidRDefault="005C552A" w:rsidP="005C552A">
      <w:pPr>
        <w:pStyle w:val="ListParagraph"/>
        <w:numPr>
          <w:ilvl w:val="4"/>
          <w:numId w:val="1"/>
        </w:numPr>
        <w:rPr>
          <w:color w:val="000000"/>
          <w:szCs w:val="24"/>
        </w:rPr>
      </w:pPr>
      <w:r>
        <w:rPr>
          <w:color w:val="000000"/>
          <w:szCs w:val="24"/>
        </w:rPr>
        <w:t xml:space="preserve">Some chairs have a “reluctance to document” behaviors that are problematic. </w:t>
      </w:r>
    </w:p>
    <w:p w14:paraId="5C62223A" w14:textId="552249FA" w:rsidR="005C552A" w:rsidRPr="00C0576B" w:rsidRDefault="00B669E9" w:rsidP="00F5157B">
      <w:pPr>
        <w:pStyle w:val="ListParagraph"/>
        <w:numPr>
          <w:ilvl w:val="4"/>
          <w:numId w:val="1"/>
        </w:numPr>
        <w:rPr>
          <w:b/>
          <w:bCs/>
          <w:color w:val="000000"/>
          <w:szCs w:val="24"/>
        </w:rPr>
      </w:pPr>
      <w:r w:rsidRPr="00C0576B">
        <w:rPr>
          <w:b/>
          <w:bCs/>
          <w:color w:val="000000"/>
          <w:szCs w:val="24"/>
        </w:rPr>
        <w:t xml:space="preserve">Marsha </w:t>
      </w:r>
      <w:r w:rsidR="004A64F9">
        <w:rPr>
          <w:b/>
          <w:bCs/>
          <w:color w:val="000000"/>
          <w:szCs w:val="24"/>
        </w:rPr>
        <w:t>is</w:t>
      </w:r>
      <w:r w:rsidRPr="00C0576B">
        <w:rPr>
          <w:b/>
          <w:bCs/>
          <w:color w:val="000000"/>
          <w:szCs w:val="24"/>
        </w:rPr>
        <w:t xml:space="preserve"> looking at other universities’ language</w:t>
      </w:r>
      <w:r w:rsidR="00A359B4" w:rsidRPr="00C0576B">
        <w:rPr>
          <w:b/>
          <w:bCs/>
          <w:color w:val="000000"/>
          <w:szCs w:val="24"/>
        </w:rPr>
        <w:t xml:space="preserve"> concerning conflict of commitment</w:t>
      </w:r>
      <w:r w:rsidRPr="00C0576B">
        <w:rPr>
          <w:b/>
          <w:bCs/>
          <w:color w:val="000000"/>
          <w:szCs w:val="24"/>
        </w:rPr>
        <w:t>.</w:t>
      </w:r>
      <w:r w:rsidRPr="00C0576B">
        <w:rPr>
          <w:color w:val="000000"/>
          <w:szCs w:val="24"/>
        </w:rPr>
        <w:t xml:space="preserve"> </w:t>
      </w:r>
      <w:r w:rsidR="005C552A" w:rsidRPr="00C0576B">
        <w:rPr>
          <w:b/>
          <w:bCs/>
          <w:color w:val="000000"/>
          <w:szCs w:val="24"/>
        </w:rPr>
        <w:t xml:space="preserve">If Marsha finds language that can expand our policies while still </w:t>
      </w:r>
      <w:r w:rsidR="0073005D">
        <w:rPr>
          <w:b/>
          <w:bCs/>
          <w:color w:val="000000"/>
          <w:szCs w:val="24"/>
        </w:rPr>
        <w:t xml:space="preserve">adhering </w:t>
      </w:r>
      <w:r w:rsidR="005C552A" w:rsidRPr="00C0576B">
        <w:rPr>
          <w:b/>
          <w:bCs/>
          <w:color w:val="000000"/>
          <w:szCs w:val="24"/>
        </w:rPr>
        <w:t xml:space="preserve">to CBA, she will bring this to the committee. </w:t>
      </w:r>
    </w:p>
    <w:p w14:paraId="24919F51" w14:textId="5A438394" w:rsidR="00800B74" w:rsidRPr="00716E14" w:rsidRDefault="00800B74" w:rsidP="00800B74">
      <w:pPr>
        <w:rPr>
          <w:color w:val="000000"/>
          <w:szCs w:val="24"/>
        </w:rPr>
      </w:pPr>
    </w:p>
    <w:p w14:paraId="1A300D59" w14:textId="77777777" w:rsidR="004A64F9" w:rsidRPr="0073005D" w:rsidRDefault="004A64F9" w:rsidP="004A64F9">
      <w:pPr>
        <w:pStyle w:val="ListParagraph"/>
        <w:numPr>
          <w:ilvl w:val="1"/>
          <w:numId w:val="1"/>
        </w:numPr>
        <w:rPr>
          <w:color w:val="000000"/>
          <w:szCs w:val="24"/>
        </w:rPr>
      </w:pPr>
      <w:r w:rsidRPr="0073005D">
        <w:rPr>
          <w:color w:val="000000"/>
          <w:szCs w:val="24"/>
        </w:rPr>
        <w:t>Local K-12 school districts returning (in any capacity) to face-to-face schooling</w:t>
      </w:r>
    </w:p>
    <w:p w14:paraId="407CCECC" w14:textId="77777777" w:rsidR="004A64F9" w:rsidRPr="0073005D" w:rsidRDefault="004A64F9" w:rsidP="004A64F9">
      <w:pPr>
        <w:pStyle w:val="ListParagraph"/>
        <w:numPr>
          <w:ilvl w:val="2"/>
          <w:numId w:val="1"/>
        </w:numPr>
        <w:rPr>
          <w:b/>
          <w:bCs/>
          <w:color w:val="000000"/>
          <w:szCs w:val="24"/>
        </w:rPr>
      </w:pPr>
      <w:r w:rsidRPr="0073005D">
        <w:rPr>
          <w:b/>
          <w:bCs/>
          <w:color w:val="000000"/>
          <w:szCs w:val="24"/>
        </w:rPr>
        <w:t>This could impact FFCRA</w:t>
      </w:r>
      <w:r>
        <w:rPr>
          <w:b/>
          <w:bCs/>
          <w:color w:val="000000"/>
          <w:szCs w:val="24"/>
        </w:rPr>
        <w:t xml:space="preserve"> eligibility</w:t>
      </w:r>
      <w:r w:rsidRPr="0073005D">
        <w:rPr>
          <w:b/>
          <w:bCs/>
          <w:color w:val="000000"/>
          <w:szCs w:val="24"/>
        </w:rPr>
        <w:t>.</w:t>
      </w:r>
    </w:p>
    <w:p w14:paraId="0F163C2F" w14:textId="77777777" w:rsidR="004A64F9" w:rsidRPr="00FE1D09" w:rsidRDefault="004A64F9" w:rsidP="004A64F9">
      <w:pPr>
        <w:pStyle w:val="ListParagraph"/>
        <w:numPr>
          <w:ilvl w:val="3"/>
          <w:numId w:val="1"/>
        </w:numPr>
        <w:rPr>
          <w:color w:val="000000"/>
          <w:szCs w:val="24"/>
        </w:rPr>
      </w:pPr>
      <w:r w:rsidRPr="00FE1D09">
        <w:rPr>
          <w:color w:val="000000"/>
          <w:szCs w:val="24"/>
        </w:rPr>
        <w:t xml:space="preserve">If a school or daycare provider is no longer closed, a faculty member is no longer eligible for FFCRA. Substitute contracts will be terminated and faculty members will come back to teaching their class. If doing so </w:t>
      </w:r>
      <w:r w:rsidRPr="00FE1D09">
        <w:rPr>
          <w:color w:val="000000"/>
          <w:szCs w:val="24"/>
        </w:rPr>
        <w:lastRenderedPageBreak/>
        <w:t xml:space="preserve">is deemed too disruptive, the university can look for other work the faculty member can perform. Determinations will be made on a case-by-case basis. </w:t>
      </w:r>
    </w:p>
    <w:p w14:paraId="630F82E8" w14:textId="77777777" w:rsidR="004A64F9" w:rsidRPr="00FE1D09" w:rsidRDefault="004A64F9" w:rsidP="004A64F9">
      <w:pPr>
        <w:pStyle w:val="ListParagraph"/>
        <w:numPr>
          <w:ilvl w:val="4"/>
          <w:numId w:val="1"/>
        </w:numPr>
        <w:rPr>
          <w:color w:val="000000"/>
          <w:szCs w:val="24"/>
        </w:rPr>
      </w:pPr>
      <w:r w:rsidRPr="00FE1D09">
        <w:rPr>
          <w:color w:val="000000"/>
          <w:szCs w:val="24"/>
        </w:rPr>
        <w:t xml:space="preserve">What about schools that allow for two models (face-to-face or online modalities)? Are faculty still entitled to FFCRA if they are making a choice not to send their child to school. </w:t>
      </w:r>
    </w:p>
    <w:p w14:paraId="651DE215" w14:textId="67E97CE2" w:rsidR="004A64F9" w:rsidRDefault="004A64F9" w:rsidP="004A64F9">
      <w:pPr>
        <w:pStyle w:val="ListParagraph"/>
        <w:numPr>
          <w:ilvl w:val="5"/>
          <w:numId w:val="1"/>
        </w:numPr>
        <w:rPr>
          <w:color w:val="000000"/>
          <w:szCs w:val="24"/>
        </w:rPr>
      </w:pPr>
      <w:r w:rsidRPr="00FE1D09">
        <w:rPr>
          <w:color w:val="000000"/>
          <w:szCs w:val="24"/>
        </w:rPr>
        <w:t xml:space="preserve">Likely no. If the parent is making a choice to keep their child in the online option, they would likely lose FFCRA eligibility. This hinges on whether the school is considered “closed” or not. </w:t>
      </w:r>
    </w:p>
    <w:p w14:paraId="0368E463" w14:textId="77777777" w:rsidR="004A64F9" w:rsidRPr="00FE1D09" w:rsidRDefault="004A64F9" w:rsidP="004A64F9">
      <w:pPr>
        <w:pStyle w:val="ListParagraph"/>
        <w:ind w:left="3960"/>
        <w:rPr>
          <w:color w:val="000000"/>
          <w:szCs w:val="24"/>
        </w:rPr>
      </w:pPr>
    </w:p>
    <w:p w14:paraId="238F4612" w14:textId="585FA27D" w:rsidR="00EF4313" w:rsidRDefault="004A64F9" w:rsidP="00CB3502">
      <w:pPr>
        <w:pStyle w:val="ListParagraph"/>
        <w:numPr>
          <w:ilvl w:val="0"/>
          <w:numId w:val="1"/>
        </w:numPr>
        <w:ind w:hanging="360"/>
      </w:pPr>
      <w:r w:rsidRPr="004A64F9">
        <w:rPr>
          <w:color w:val="000000"/>
          <w:szCs w:val="24"/>
        </w:rPr>
        <w:t xml:space="preserve">Motion to adjourn at </w:t>
      </w:r>
      <w:r w:rsidR="00DD6210" w:rsidRPr="004A64F9">
        <w:rPr>
          <w:color w:val="000000"/>
          <w:szCs w:val="24"/>
        </w:rPr>
        <w:t>9:52.</w:t>
      </w:r>
      <w:r w:rsidR="00163076" w:rsidRPr="004A64F9">
        <w:rPr>
          <w:color w:val="000000"/>
          <w:szCs w:val="24"/>
        </w:rPr>
        <w:t xml:space="preserve"> </w:t>
      </w:r>
      <w:r>
        <w:rPr>
          <w:color w:val="000000"/>
          <w:szCs w:val="24"/>
        </w:rPr>
        <w:t>Motion carries.</w:t>
      </w:r>
    </w:p>
    <w:sectPr w:rsidR="00EF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06BC7"/>
    <w:multiLevelType w:val="hybridMultilevel"/>
    <w:tmpl w:val="0C3CA78E"/>
    <w:lvl w:ilvl="0" w:tplc="86141704">
      <w:start w:val="1"/>
      <w:numFmt w:val="decimal"/>
      <w:lvlText w:val="%1."/>
      <w:lvlJc w:val="left"/>
      <w:pPr>
        <w:ind w:left="720" w:hanging="720"/>
      </w:pPr>
      <w:rPr>
        <w:rFonts w:hint="default"/>
      </w:rPr>
    </w:lvl>
    <w:lvl w:ilvl="1" w:tplc="04090015">
      <w:start w:val="1"/>
      <w:numFmt w:val="upperLetter"/>
      <w:lvlText w:val="%2."/>
      <w:lvlJc w:val="left"/>
      <w:pPr>
        <w:ind w:left="1260" w:hanging="360"/>
      </w:pPr>
      <w:rPr>
        <w:rFonts w:hint="default"/>
      </w:rPr>
    </w:lvl>
    <w:lvl w:ilvl="2" w:tplc="0409001B">
      <w:start w:val="1"/>
      <w:numFmt w:val="lowerRoman"/>
      <w:lvlText w:val="%3."/>
      <w:lvlJc w:val="right"/>
      <w:pPr>
        <w:ind w:left="1710" w:hanging="180"/>
      </w:pPr>
    </w:lvl>
    <w:lvl w:ilvl="3" w:tplc="0770A8B0">
      <w:start w:val="1"/>
      <w:numFmt w:val="lowerLetter"/>
      <w:lvlText w:val="%4."/>
      <w:lvlJc w:val="left"/>
      <w:pPr>
        <w:ind w:left="2430" w:hanging="360"/>
      </w:pPr>
      <w:rPr>
        <w:b w:val="0"/>
        <w:bCs w:val="0"/>
      </w:rPr>
    </w:lvl>
    <w:lvl w:ilvl="4" w:tplc="4136385A">
      <w:start w:val="1"/>
      <w:numFmt w:val="lowerRoman"/>
      <w:lvlText w:val="%5."/>
      <w:lvlJc w:val="left"/>
      <w:pPr>
        <w:ind w:left="3510" w:hanging="720"/>
      </w:pPr>
      <w:rPr>
        <w:rFonts w:ascii="Times New Roman" w:eastAsia="Times New Roman" w:hAnsi="Times New Roman" w:cs="Times New Roman"/>
        <w:b w:val="0"/>
        <w:b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430" w:hanging="360"/>
      </w:pPr>
      <w:rPr>
        <w:rFonts w:ascii="Wingdings" w:eastAsia="Times New Roman" w:hAnsi="Wingdings" w:cs="Times New Roman" w:hint="default"/>
      </w:r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74"/>
    <w:rsid w:val="000047E8"/>
    <w:rsid w:val="000158F8"/>
    <w:rsid w:val="00027A87"/>
    <w:rsid w:val="00040DA8"/>
    <w:rsid w:val="0008451B"/>
    <w:rsid w:val="000B1050"/>
    <w:rsid w:val="00116822"/>
    <w:rsid w:val="00122B74"/>
    <w:rsid w:val="00133945"/>
    <w:rsid w:val="00133AF3"/>
    <w:rsid w:val="00151C4E"/>
    <w:rsid w:val="00163076"/>
    <w:rsid w:val="00172A82"/>
    <w:rsid w:val="0019110C"/>
    <w:rsid w:val="001A4FA6"/>
    <w:rsid w:val="002036DF"/>
    <w:rsid w:val="002B0ADE"/>
    <w:rsid w:val="002C124C"/>
    <w:rsid w:val="002F3825"/>
    <w:rsid w:val="00307B31"/>
    <w:rsid w:val="00346742"/>
    <w:rsid w:val="0036652A"/>
    <w:rsid w:val="00384126"/>
    <w:rsid w:val="003C293D"/>
    <w:rsid w:val="003E32EE"/>
    <w:rsid w:val="003F4E40"/>
    <w:rsid w:val="00417D21"/>
    <w:rsid w:val="00431A91"/>
    <w:rsid w:val="00436E8A"/>
    <w:rsid w:val="00464561"/>
    <w:rsid w:val="004A64F9"/>
    <w:rsid w:val="004B41C7"/>
    <w:rsid w:val="004C5145"/>
    <w:rsid w:val="004D64C6"/>
    <w:rsid w:val="005265C5"/>
    <w:rsid w:val="00535201"/>
    <w:rsid w:val="005C552A"/>
    <w:rsid w:val="005F548C"/>
    <w:rsid w:val="006067B9"/>
    <w:rsid w:val="00621632"/>
    <w:rsid w:val="00663EDC"/>
    <w:rsid w:val="00694D75"/>
    <w:rsid w:val="006C01F4"/>
    <w:rsid w:val="006C528D"/>
    <w:rsid w:val="00716548"/>
    <w:rsid w:val="00721EE3"/>
    <w:rsid w:val="0073005D"/>
    <w:rsid w:val="00792118"/>
    <w:rsid w:val="0079666A"/>
    <w:rsid w:val="007A1F63"/>
    <w:rsid w:val="00800B74"/>
    <w:rsid w:val="00881F7F"/>
    <w:rsid w:val="008C2C82"/>
    <w:rsid w:val="008C30BB"/>
    <w:rsid w:val="008F6AB7"/>
    <w:rsid w:val="009D4488"/>
    <w:rsid w:val="00A31824"/>
    <w:rsid w:val="00A359B4"/>
    <w:rsid w:val="00A76145"/>
    <w:rsid w:val="00AA2F02"/>
    <w:rsid w:val="00AA7171"/>
    <w:rsid w:val="00AB024F"/>
    <w:rsid w:val="00AB7C24"/>
    <w:rsid w:val="00AF08A5"/>
    <w:rsid w:val="00B25278"/>
    <w:rsid w:val="00B30804"/>
    <w:rsid w:val="00B60BDF"/>
    <w:rsid w:val="00B669E9"/>
    <w:rsid w:val="00B71E00"/>
    <w:rsid w:val="00BB3BDF"/>
    <w:rsid w:val="00BC1E82"/>
    <w:rsid w:val="00BE305E"/>
    <w:rsid w:val="00BE5BBB"/>
    <w:rsid w:val="00BF2CA5"/>
    <w:rsid w:val="00BF423F"/>
    <w:rsid w:val="00C0576B"/>
    <w:rsid w:val="00C11940"/>
    <w:rsid w:val="00C22613"/>
    <w:rsid w:val="00C65B51"/>
    <w:rsid w:val="00C73655"/>
    <w:rsid w:val="00C811F3"/>
    <w:rsid w:val="00CB4DAD"/>
    <w:rsid w:val="00CC69AC"/>
    <w:rsid w:val="00D21A60"/>
    <w:rsid w:val="00D31A24"/>
    <w:rsid w:val="00D32E53"/>
    <w:rsid w:val="00D334C7"/>
    <w:rsid w:val="00D33D09"/>
    <w:rsid w:val="00D60F8B"/>
    <w:rsid w:val="00D61B40"/>
    <w:rsid w:val="00D755EF"/>
    <w:rsid w:val="00D769A2"/>
    <w:rsid w:val="00DD6210"/>
    <w:rsid w:val="00DF1BA4"/>
    <w:rsid w:val="00E67F5F"/>
    <w:rsid w:val="00E84125"/>
    <w:rsid w:val="00EA74A7"/>
    <w:rsid w:val="00EF4313"/>
    <w:rsid w:val="00EF5E34"/>
    <w:rsid w:val="00F200A8"/>
    <w:rsid w:val="00F35F9B"/>
    <w:rsid w:val="00F57482"/>
    <w:rsid w:val="00F643C4"/>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16B4"/>
  <w15:chartTrackingRefBased/>
  <w15:docId w15:val="{A372486B-50FD-4D36-8AEC-256FEF1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74"/>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800B74"/>
    <w:pPr>
      <w:tabs>
        <w:tab w:val="clear" w:pos="4680"/>
        <w:tab w:val="clear" w:pos="9360"/>
      </w:tabs>
      <w:outlineLvl w:val="0"/>
    </w:pPr>
    <w:rPr>
      <w:rFonts w:ascii="Bookman Old Style" w:hAnsi="Bookman Old Style"/>
      <w:szCs w:val="24"/>
    </w:rPr>
  </w:style>
  <w:style w:type="paragraph" w:styleId="Heading2">
    <w:name w:val="heading 2"/>
    <w:basedOn w:val="Normal"/>
    <w:next w:val="Normal"/>
    <w:link w:val="Heading2Char"/>
    <w:uiPriority w:val="9"/>
    <w:semiHidden/>
    <w:unhideWhenUsed/>
    <w:qFormat/>
    <w:rsid w:val="002B0A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B74"/>
    <w:rPr>
      <w:rFonts w:ascii="Bookman Old Style" w:eastAsia="Times New Roman" w:hAnsi="Bookman Old Style" w:cs="Times New Roman"/>
      <w:sz w:val="24"/>
      <w:szCs w:val="24"/>
    </w:rPr>
  </w:style>
  <w:style w:type="paragraph" w:styleId="ListParagraph">
    <w:name w:val="List Paragraph"/>
    <w:basedOn w:val="Normal"/>
    <w:uiPriority w:val="34"/>
    <w:qFormat/>
    <w:rsid w:val="00800B74"/>
    <w:pPr>
      <w:ind w:left="720"/>
      <w:contextualSpacing/>
    </w:pPr>
  </w:style>
  <w:style w:type="character" w:styleId="Hyperlink">
    <w:name w:val="Hyperlink"/>
    <w:basedOn w:val="DefaultParagraphFont"/>
    <w:uiPriority w:val="99"/>
    <w:unhideWhenUsed/>
    <w:rsid w:val="00800B74"/>
    <w:rPr>
      <w:color w:val="0563C1" w:themeColor="hyperlink"/>
      <w:u w:val="single"/>
    </w:rPr>
  </w:style>
  <w:style w:type="paragraph" w:styleId="Footer">
    <w:name w:val="footer"/>
    <w:basedOn w:val="Normal"/>
    <w:link w:val="FooterChar"/>
    <w:uiPriority w:val="99"/>
    <w:semiHidden/>
    <w:unhideWhenUsed/>
    <w:rsid w:val="00800B74"/>
    <w:pPr>
      <w:tabs>
        <w:tab w:val="center" w:pos="4680"/>
        <w:tab w:val="right" w:pos="9360"/>
      </w:tabs>
    </w:pPr>
  </w:style>
  <w:style w:type="character" w:customStyle="1" w:styleId="FooterChar">
    <w:name w:val="Footer Char"/>
    <w:basedOn w:val="DefaultParagraphFont"/>
    <w:link w:val="Footer"/>
    <w:uiPriority w:val="99"/>
    <w:semiHidden/>
    <w:rsid w:val="00800B7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5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4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2118"/>
    <w:rPr>
      <w:color w:val="605E5C"/>
      <w:shd w:val="clear" w:color="auto" w:fill="E1DFDD"/>
    </w:rPr>
  </w:style>
  <w:style w:type="character" w:styleId="FollowedHyperlink">
    <w:name w:val="FollowedHyperlink"/>
    <w:basedOn w:val="DefaultParagraphFont"/>
    <w:uiPriority w:val="99"/>
    <w:semiHidden/>
    <w:unhideWhenUsed/>
    <w:rsid w:val="000B1050"/>
    <w:rPr>
      <w:color w:val="954F72" w:themeColor="followedHyperlink"/>
      <w:u w:val="single"/>
    </w:rPr>
  </w:style>
  <w:style w:type="character" w:styleId="CommentReference">
    <w:name w:val="annotation reference"/>
    <w:basedOn w:val="DefaultParagraphFont"/>
    <w:uiPriority w:val="99"/>
    <w:semiHidden/>
    <w:unhideWhenUsed/>
    <w:rsid w:val="00040DA8"/>
    <w:rPr>
      <w:sz w:val="16"/>
      <w:szCs w:val="16"/>
    </w:rPr>
  </w:style>
  <w:style w:type="paragraph" w:styleId="CommentText">
    <w:name w:val="annotation text"/>
    <w:basedOn w:val="Normal"/>
    <w:link w:val="CommentTextChar"/>
    <w:uiPriority w:val="99"/>
    <w:semiHidden/>
    <w:unhideWhenUsed/>
    <w:rsid w:val="00040DA8"/>
    <w:rPr>
      <w:sz w:val="20"/>
    </w:rPr>
  </w:style>
  <w:style w:type="character" w:customStyle="1" w:styleId="CommentTextChar">
    <w:name w:val="Comment Text Char"/>
    <w:basedOn w:val="DefaultParagraphFont"/>
    <w:link w:val="CommentText"/>
    <w:uiPriority w:val="99"/>
    <w:semiHidden/>
    <w:rsid w:val="00040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0DA8"/>
    <w:rPr>
      <w:b/>
      <w:bCs/>
    </w:rPr>
  </w:style>
  <w:style w:type="character" w:customStyle="1" w:styleId="CommentSubjectChar">
    <w:name w:val="Comment Subject Char"/>
    <w:basedOn w:val="CommentTextChar"/>
    <w:link w:val="CommentSubject"/>
    <w:uiPriority w:val="99"/>
    <w:semiHidden/>
    <w:rsid w:val="00040DA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2B0A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35798">
      <w:bodyDiv w:val="1"/>
      <w:marLeft w:val="0"/>
      <w:marRight w:val="0"/>
      <w:marTop w:val="0"/>
      <w:marBottom w:val="0"/>
      <w:divBdr>
        <w:top w:val="none" w:sz="0" w:space="0" w:color="auto"/>
        <w:left w:val="none" w:sz="0" w:space="0" w:color="auto"/>
        <w:bottom w:val="none" w:sz="0" w:space="0" w:color="auto"/>
        <w:right w:val="none" w:sz="0" w:space="0" w:color="auto"/>
      </w:divBdr>
      <w:divsChild>
        <w:div w:id="211237085">
          <w:marLeft w:val="0"/>
          <w:marRight w:val="0"/>
          <w:marTop w:val="0"/>
          <w:marBottom w:val="0"/>
          <w:divBdr>
            <w:top w:val="none" w:sz="0" w:space="0" w:color="auto"/>
            <w:left w:val="none" w:sz="0" w:space="0" w:color="auto"/>
            <w:bottom w:val="none" w:sz="0" w:space="0" w:color="auto"/>
            <w:right w:val="none" w:sz="0" w:space="0" w:color="auto"/>
          </w:divBdr>
        </w:div>
        <w:div w:id="375349412">
          <w:marLeft w:val="0"/>
          <w:marRight w:val="0"/>
          <w:marTop w:val="0"/>
          <w:marBottom w:val="0"/>
          <w:divBdr>
            <w:top w:val="none" w:sz="0" w:space="0" w:color="auto"/>
            <w:left w:val="none" w:sz="0" w:space="0" w:color="auto"/>
            <w:bottom w:val="none" w:sz="0" w:space="0" w:color="auto"/>
            <w:right w:val="none" w:sz="0" w:space="0" w:color="auto"/>
          </w:divBdr>
        </w:div>
      </w:divsChild>
    </w:div>
    <w:div w:id="1665860309">
      <w:bodyDiv w:val="1"/>
      <w:marLeft w:val="0"/>
      <w:marRight w:val="0"/>
      <w:marTop w:val="0"/>
      <w:marBottom w:val="0"/>
      <w:divBdr>
        <w:top w:val="none" w:sz="0" w:space="0" w:color="auto"/>
        <w:left w:val="none" w:sz="0" w:space="0" w:color="auto"/>
        <w:bottom w:val="none" w:sz="0" w:space="0" w:color="auto"/>
        <w:right w:val="none" w:sz="0" w:space="0" w:color="auto"/>
      </w:divBdr>
      <w:divsChild>
        <w:div w:id="820073762">
          <w:marLeft w:val="0"/>
          <w:marRight w:val="0"/>
          <w:marTop w:val="0"/>
          <w:marBottom w:val="0"/>
          <w:divBdr>
            <w:top w:val="none" w:sz="0" w:space="0" w:color="auto"/>
            <w:left w:val="none" w:sz="0" w:space="0" w:color="auto"/>
            <w:bottom w:val="none" w:sz="0" w:space="0" w:color="auto"/>
            <w:right w:val="none" w:sz="0" w:space="0" w:color="auto"/>
          </w:divBdr>
        </w:div>
        <w:div w:id="524903822">
          <w:marLeft w:val="0"/>
          <w:marRight w:val="0"/>
          <w:marTop w:val="0"/>
          <w:marBottom w:val="0"/>
          <w:divBdr>
            <w:top w:val="none" w:sz="0" w:space="0" w:color="auto"/>
            <w:left w:val="none" w:sz="0" w:space="0" w:color="auto"/>
            <w:bottom w:val="none" w:sz="0" w:space="0" w:color="auto"/>
            <w:right w:val="none" w:sz="0" w:space="0" w:color="auto"/>
          </w:divBdr>
        </w:div>
        <w:div w:id="542329174">
          <w:marLeft w:val="0"/>
          <w:marRight w:val="0"/>
          <w:marTop w:val="0"/>
          <w:marBottom w:val="0"/>
          <w:divBdr>
            <w:top w:val="none" w:sz="0" w:space="0" w:color="auto"/>
            <w:left w:val="none" w:sz="0" w:space="0" w:color="auto"/>
            <w:bottom w:val="none" w:sz="0" w:space="0" w:color="auto"/>
            <w:right w:val="none" w:sz="0" w:space="0" w:color="auto"/>
          </w:divBdr>
        </w:div>
        <w:div w:id="28004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CA76-D630-47D0-81C9-97AD4A4B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Low</dc:creator>
  <cp:keywords/>
  <dc:description/>
  <cp:lastModifiedBy>Venita Baker</cp:lastModifiedBy>
  <cp:revision>3</cp:revision>
  <dcterms:created xsi:type="dcterms:W3CDTF">2020-10-22T19:27:00Z</dcterms:created>
  <dcterms:modified xsi:type="dcterms:W3CDTF">2020-10-22T19:28:00Z</dcterms:modified>
</cp:coreProperties>
</file>