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AB09" w14:textId="77777777" w:rsidR="00F87962" w:rsidRPr="00C759D7" w:rsidRDefault="00F87962" w:rsidP="003628FD">
      <w:pPr>
        <w:spacing w:line="276" w:lineRule="auto"/>
        <w:rPr>
          <w:rFonts w:ascii="Bookman Old Style" w:hAnsi="Bookman Old Style"/>
        </w:rPr>
      </w:pPr>
    </w:p>
    <w:p w14:paraId="4BBFC805" w14:textId="76F9000A"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451A91">
        <w:rPr>
          <w:rFonts w:ascii="Bookman Old Style" w:hAnsi="Bookman Old Style"/>
        </w:rPr>
        <w:t>7</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725367B0" w:rsidR="00F87962" w:rsidRPr="00C759D7" w:rsidRDefault="00053293" w:rsidP="003628FD">
      <w:pPr>
        <w:spacing w:line="276" w:lineRule="auto"/>
        <w:rPr>
          <w:rFonts w:ascii="Bookman Old Style" w:hAnsi="Bookman Old Style"/>
        </w:rPr>
      </w:pPr>
      <w:r>
        <w:rPr>
          <w:rFonts w:ascii="Bookman Old Style" w:hAnsi="Bookman Old Style"/>
        </w:rPr>
        <w:t xml:space="preserve">March </w:t>
      </w:r>
      <w:r w:rsidR="00451A91">
        <w:rPr>
          <w:rFonts w:ascii="Bookman Old Style" w:hAnsi="Bookman Old Style"/>
        </w:rPr>
        <w:t>1</w:t>
      </w:r>
      <w:r w:rsidR="000A6756">
        <w:rPr>
          <w:rFonts w:ascii="Bookman Old Style" w:hAnsi="Bookman Old Style"/>
        </w:rPr>
        <w:t>1</w:t>
      </w:r>
      <w:r w:rsidR="00C759D7"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548429CC"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07F2AD99"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00091869">
        <w:rPr>
          <w:rFonts w:ascii="Bookman Old Style" w:hAnsi="Bookman Old Style"/>
        </w:rPr>
        <w:t xml:space="preserve"> </w:t>
      </w:r>
      <w:r w:rsidRPr="00C759D7">
        <w:rPr>
          <w:rFonts w:ascii="Bookman Old Style" w:hAnsi="Bookman Old Style"/>
        </w:rPr>
        <w:tab/>
      </w:r>
      <w:bookmarkStart w:id="0" w:name="_GoBack"/>
      <w:bookmarkEnd w:id="0"/>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6D44525F"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63C25EAA"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451A91">
        <w:rPr>
          <w:rFonts w:ascii="Bookman Old Style" w:hAnsi="Bookman Old Style"/>
        </w:rPr>
        <w:t>5</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0ABD56F3" w14:textId="77777777" w:rsidR="00CE5821" w:rsidRPr="00C759D7" w:rsidRDefault="00CE5821" w:rsidP="003628FD">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Motion to approve agenda</w:t>
      </w:r>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Vote on motion to approve agenda: approved</w:t>
      </w:r>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55B7559E"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451A91">
        <w:rPr>
          <w:rFonts w:ascii="Bookman Old Style" w:hAnsi="Bookman Old Style"/>
          <w:color w:val="0A0A0A"/>
          <w:sz w:val="24"/>
          <w:szCs w:val="24"/>
          <w:u w:color="0A0A0A"/>
        </w:rPr>
        <w:t>03/04</w:t>
      </w:r>
      <w:r w:rsidR="00D3774B">
        <w:rPr>
          <w:rFonts w:ascii="Bookman Old Style" w:hAnsi="Bookman Old Style"/>
          <w:color w:val="0A0A0A"/>
          <w:sz w:val="24"/>
          <w:szCs w:val="24"/>
          <w:u w:color="0A0A0A"/>
        </w:rPr>
        <w:t>/2024</w:t>
      </w:r>
      <w:r w:rsidRPr="00C759D7">
        <w:rPr>
          <w:rFonts w:ascii="Bookman Old Style" w:hAnsi="Bookman Old Style"/>
          <w:color w:val="0A0A0A"/>
          <w:sz w:val="24"/>
          <w:szCs w:val="24"/>
          <w:u w:color="0A0A0A"/>
        </w:rPr>
        <w:t>.</w:t>
      </w:r>
    </w:p>
    <w:p w14:paraId="48162050" w14:textId="77777777" w:rsidR="00D3774B" w:rsidRPr="00D3774B" w:rsidRDefault="00D3774B" w:rsidP="00D3774B"/>
    <w:p w14:paraId="13E26812" w14:textId="3A6EB34B" w:rsidR="00D3774B" w:rsidRPr="00D3774B" w:rsidRDefault="00D3774B" w:rsidP="00D3774B">
      <w:pPr>
        <w:ind w:left="720"/>
      </w:pPr>
      <w:r w:rsidRPr="00D3774B">
        <w:rPr>
          <w:rFonts w:ascii="Bookman Old Style" w:hAnsi="Bookman Old Style"/>
          <w:i/>
          <w:iCs/>
          <w:color w:val="0A0A0A"/>
        </w:rPr>
        <w:t>Motion to approve minutes</w:t>
      </w:r>
    </w:p>
    <w:p w14:paraId="6FBF2732" w14:textId="77777777" w:rsidR="00D3774B" w:rsidRPr="00D3774B" w:rsidRDefault="00D3774B" w:rsidP="00D3774B">
      <w:pPr>
        <w:ind w:left="720"/>
      </w:pPr>
      <w:r w:rsidRPr="00D3774B">
        <w:rPr>
          <w:rFonts w:ascii="Bookman Old Style" w:hAnsi="Bookman Old Style"/>
          <w:i/>
          <w:iCs/>
          <w:color w:val="0A0A0A"/>
        </w:rPr>
        <w:t>Second</w:t>
      </w:r>
    </w:p>
    <w:p w14:paraId="134F8CE6" w14:textId="43E11731" w:rsidR="00D3774B" w:rsidRPr="00D3774B" w:rsidRDefault="00D3774B" w:rsidP="00D3774B">
      <w:pPr>
        <w:ind w:left="720"/>
      </w:pPr>
      <w:r w:rsidRPr="00D3774B">
        <w:rPr>
          <w:rFonts w:ascii="Bookman Old Style" w:hAnsi="Bookman Old Style"/>
          <w:i/>
          <w:iCs/>
          <w:color w:val="0A0A0A"/>
        </w:rPr>
        <w:t>Vote on motion to approve minutes: approved</w:t>
      </w:r>
    </w:p>
    <w:p w14:paraId="63F7019F" w14:textId="77777777" w:rsidR="00EA3C26" w:rsidRPr="00053293" w:rsidRDefault="00EA3C26" w:rsidP="00053293">
      <w:pPr>
        <w:pBdr>
          <w:top w:val="nil"/>
          <w:left w:val="nil"/>
          <w:bottom w:val="nil"/>
          <w:right w:val="nil"/>
          <w:between w:val="nil"/>
          <w:bar w:val="nil"/>
        </w:pBdr>
        <w:tabs>
          <w:tab w:val="left" w:pos="360"/>
          <w:tab w:val="left" w:pos="432"/>
        </w:tabs>
        <w:spacing w:line="276" w:lineRule="auto"/>
        <w:rPr>
          <w:rFonts w:ascii="Bookman Old Style" w:hAnsi="Bookman Old Style"/>
        </w:rPr>
      </w:pPr>
    </w:p>
    <w:p w14:paraId="5B7EA51D" w14:textId="0CB72470" w:rsidR="00EA3C26" w:rsidRPr="00EA3C26" w:rsidRDefault="00157105" w:rsidP="00EA3C26">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t>Communications and Announcements.</w:t>
      </w:r>
    </w:p>
    <w:p w14:paraId="04200D13" w14:textId="77777777" w:rsidR="00053293" w:rsidRDefault="00053293" w:rsidP="00EA3C26">
      <w:pPr>
        <w:pStyle w:val="ListParagraph"/>
        <w:tabs>
          <w:tab w:val="left" w:pos="432"/>
        </w:tabs>
        <w:spacing w:after="0" w:line="276" w:lineRule="auto"/>
        <w:contextualSpacing w:val="0"/>
        <w:rPr>
          <w:rFonts w:ascii="Bookman Old Style" w:hAnsi="Bookman Old Style"/>
          <w:color w:val="0A0A0A"/>
          <w:sz w:val="24"/>
          <w:szCs w:val="24"/>
        </w:rPr>
      </w:pPr>
    </w:p>
    <w:p w14:paraId="3287B103" w14:textId="00026E42"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asked the </w:t>
      </w:r>
      <w:r w:rsidRPr="00451A91">
        <w:rPr>
          <w:rFonts w:ascii="Bookman Old Style" w:hAnsi="Bookman Old Style"/>
          <w:b/>
          <w:bCs/>
          <w:color w:val="0A0A0A"/>
        </w:rPr>
        <w:t>Provost</w:t>
      </w:r>
      <w:r w:rsidRPr="00451A91">
        <w:rPr>
          <w:rFonts w:ascii="Bookman Old Style" w:hAnsi="Bookman Old Style"/>
          <w:color w:val="0A0A0A"/>
        </w:rPr>
        <w:t xml:space="preserve"> to explain changes to GE from Board of Trustees. The </w:t>
      </w:r>
      <w:r w:rsidRPr="00451A91">
        <w:rPr>
          <w:rFonts w:ascii="Bookman Old Style" w:hAnsi="Bookman Old Style"/>
          <w:b/>
          <w:bCs/>
          <w:color w:val="0A0A0A"/>
        </w:rPr>
        <w:t>Provost</w:t>
      </w:r>
      <w:r w:rsidRPr="00451A91">
        <w:rPr>
          <w:rFonts w:ascii="Bookman Old Style" w:hAnsi="Bookman Old Style"/>
          <w:color w:val="0A0A0A"/>
        </w:rPr>
        <w:t xml:space="preserve"> explained that the C</w:t>
      </w:r>
      <w:r>
        <w:rPr>
          <w:rFonts w:ascii="Bookman Old Style" w:hAnsi="Bookman Old Style"/>
          <w:color w:val="0A0A0A"/>
        </w:rPr>
        <w:t xml:space="preserve">hancellor’s </w:t>
      </w:r>
      <w:r w:rsidRPr="00451A91">
        <w:rPr>
          <w:rFonts w:ascii="Bookman Old Style" w:hAnsi="Bookman Old Style"/>
          <w:color w:val="0A0A0A"/>
        </w:rPr>
        <w:t>O</w:t>
      </w:r>
      <w:r>
        <w:rPr>
          <w:rFonts w:ascii="Bookman Old Style" w:hAnsi="Bookman Old Style"/>
          <w:color w:val="0A0A0A"/>
        </w:rPr>
        <w:t>ffice</w:t>
      </w:r>
      <w:r w:rsidRPr="00451A91">
        <w:rPr>
          <w:rFonts w:ascii="Bookman Old Style" w:hAnsi="Bookman Old Style"/>
          <w:color w:val="0A0A0A"/>
        </w:rPr>
        <w:t xml:space="preserve"> revised Title V to synchronize GE pathway among CC, CSU, and UC. </w:t>
      </w:r>
      <w:r>
        <w:rPr>
          <w:rFonts w:ascii="Bookman Old Style" w:hAnsi="Bookman Old Style"/>
          <w:color w:val="0A0A0A"/>
        </w:rPr>
        <w:lastRenderedPageBreak/>
        <w:t>Board of Trustees</w:t>
      </w:r>
      <w:r w:rsidRPr="00451A91">
        <w:rPr>
          <w:rFonts w:ascii="Bookman Old Style" w:hAnsi="Bookman Old Style"/>
          <w:color w:val="0A0A0A"/>
        </w:rPr>
        <w:t xml:space="preserve"> will discuss at March meeting. If changes are approved, Fresno State will lose 6 lower-division units in GE by losing C3 and Area E. The campus will decide where to place 6 units. Dropped GE areas could become campus requirements, or we could use 6 units for other purposes.</w:t>
      </w:r>
    </w:p>
    <w:p w14:paraId="1A9E8148" w14:textId="77777777" w:rsidR="00451A91" w:rsidRPr="00451A91" w:rsidRDefault="00451A91" w:rsidP="00451A91"/>
    <w:p w14:paraId="4DD25BAE" w14:textId="085B385E" w:rsidR="00451A91" w:rsidRPr="00451A91" w:rsidRDefault="00451A91" w:rsidP="00451A91">
      <w:pPr>
        <w:ind w:left="720"/>
      </w:pPr>
      <w:r w:rsidRPr="00451A91">
        <w:rPr>
          <w:rFonts w:ascii="Bookman Old Style" w:hAnsi="Bookman Old Style"/>
          <w:b/>
          <w:bCs/>
          <w:color w:val="0A0A0A"/>
        </w:rPr>
        <w:t>Senator Chowdhury</w:t>
      </w:r>
      <w:r w:rsidRPr="00451A91">
        <w:rPr>
          <w:rFonts w:ascii="Bookman Old Style" w:hAnsi="Bookman Old Style"/>
          <w:color w:val="0A0A0A"/>
        </w:rPr>
        <w:t xml:space="preserve"> expressed concern about how this change affects C</w:t>
      </w:r>
      <w:r>
        <w:rPr>
          <w:rFonts w:ascii="Bookman Old Style" w:hAnsi="Bookman Old Style"/>
          <w:color w:val="0A0A0A"/>
        </w:rPr>
        <w:t>ollege of Arts and Humanities</w:t>
      </w:r>
      <w:r w:rsidRPr="00451A91">
        <w:rPr>
          <w:rFonts w:ascii="Bookman Old Style" w:hAnsi="Bookman Old Style"/>
          <w:color w:val="0A0A0A"/>
        </w:rPr>
        <w:t xml:space="preserve"> and asked the </w:t>
      </w:r>
      <w:r w:rsidRPr="00451A91">
        <w:rPr>
          <w:rFonts w:ascii="Bookman Old Style" w:hAnsi="Bookman Old Style"/>
          <w:b/>
          <w:bCs/>
          <w:color w:val="0A0A0A"/>
        </w:rPr>
        <w:t>Provost</w:t>
      </w:r>
      <w:r w:rsidRPr="00451A91">
        <w:rPr>
          <w:rFonts w:ascii="Bookman Old Style" w:hAnsi="Bookman Old Style"/>
          <w:color w:val="0A0A0A"/>
        </w:rPr>
        <w:t xml:space="preserve"> if affected program areas will decide how 6 units are allocated. The </w:t>
      </w:r>
      <w:r w:rsidRPr="00451A91">
        <w:rPr>
          <w:rFonts w:ascii="Bookman Old Style" w:hAnsi="Bookman Old Style"/>
          <w:b/>
          <w:bCs/>
          <w:color w:val="0A0A0A"/>
        </w:rPr>
        <w:t>Provost</w:t>
      </w:r>
      <w:r w:rsidRPr="00451A91">
        <w:rPr>
          <w:rFonts w:ascii="Bookman Old Style" w:hAnsi="Bookman Old Style"/>
          <w:color w:val="0A0A0A"/>
        </w:rPr>
        <w:t xml:space="preserve"> responded that if it passes, the Senate will likely call for a faculty task force. </w:t>
      </w:r>
      <w:r w:rsidRPr="00451A91">
        <w:rPr>
          <w:rFonts w:ascii="Bookman Old Style" w:hAnsi="Bookman Old Style"/>
          <w:b/>
          <w:bCs/>
          <w:color w:val="0A0A0A"/>
        </w:rPr>
        <w:t>Chair Hall</w:t>
      </w:r>
      <w:r w:rsidRPr="00451A91">
        <w:rPr>
          <w:rFonts w:ascii="Bookman Old Style" w:hAnsi="Bookman Old Style"/>
          <w:color w:val="0A0A0A"/>
        </w:rPr>
        <w:t xml:space="preserve"> explained that faculty will decide, </w:t>
      </w:r>
      <w:proofErr w:type="gramStart"/>
      <w:r w:rsidRPr="00451A91">
        <w:rPr>
          <w:rFonts w:ascii="Bookman Old Style" w:hAnsi="Bookman Old Style"/>
          <w:color w:val="0A0A0A"/>
        </w:rPr>
        <w:t>similar to</w:t>
      </w:r>
      <w:proofErr w:type="gramEnd"/>
      <w:r w:rsidRPr="00451A91">
        <w:rPr>
          <w:rFonts w:ascii="Bookman Old Style" w:hAnsi="Bookman Old Style"/>
          <w:color w:val="0A0A0A"/>
        </w:rPr>
        <w:t xml:space="preserve"> how Poli</w:t>
      </w:r>
      <w:r>
        <w:rPr>
          <w:rFonts w:ascii="Bookman Old Style" w:hAnsi="Bookman Old Style"/>
          <w:color w:val="0A0A0A"/>
        </w:rPr>
        <w:t>tical</w:t>
      </w:r>
      <w:r w:rsidRPr="00451A91">
        <w:rPr>
          <w:rFonts w:ascii="Bookman Old Style" w:hAnsi="Bookman Old Style"/>
          <w:color w:val="0A0A0A"/>
        </w:rPr>
        <w:t xml:space="preserve"> Sci</w:t>
      </w:r>
      <w:r>
        <w:rPr>
          <w:rFonts w:ascii="Bookman Old Style" w:hAnsi="Bookman Old Style"/>
          <w:color w:val="0A0A0A"/>
        </w:rPr>
        <w:t>ence</w:t>
      </w:r>
      <w:r w:rsidRPr="00451A91">
        <w:rPr>
          <w:rFonts w:ascii="Bookman Old Style" w:hAnsi="Bookman Old Style"/>
          <w:color w:val="0A0A0A"/>
        </w:rPr>
        <w:t xml:space="preserve"> moved course to </w:t>
      </w:r>
      <w:r>
        <w:rPr>
          <w:rFonts w:ascii="Bookman Old Style" w:hAnsi="Bookman Old Style"/>
          <w:color w:val="0A0A0A"/>
        </w:rPr>
        <w:t>campus</w:t>
      </w:r>
      <w:r w:rsidRPr="00451A91">
        <w:rPr>
          <w:rFonts w:ascii="Bookman Old Style" w:hAnsi="Bookman Old Style"/>
          <w:color w:val="0A0A0A"/>
        </w:rPr>
        <w:t xml:space="preserve"> requirement. </w:t>
      </w: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agreed with </w:t>
      </w:r>
      <w:r w:rsidRPr="00451A91">
        <w:rPr>
          <w:rFonts w:ascii="Bookman Old Style" w:hAnsi="Bookman Old Style"/>
          <w:b/>
          <w:bCs/>
          <w:color w:val="0A0A0A"/>
        </w:rPr>
        <w:t>Senator Chowdhury’s</w:t>
      </w:r>
      <w:r w:rsidRPr="00451A91">
        <w:rPr>
          <w:rFonts w:ascii="Bookman Old Style" w:hAnsi="Bookman Old Style"/>
          <w:color w:val="0A0A0A"/>
        </w:rPr>
        <w:t xml:space="preserve"> concerns and informed state senators that she opposes this change. </w:t>
      </w:r>
      <w:r w:rsidRPr="00451A91">
        <w:rPr>
          <w:rFonts w:ascii="Bookman Old Style" w:hAnsi="Bookman Old Style"/>
          <w:b/>
          <w:bCs/>
          <w:color w:val="0A0A0A"/>
        </w:rPr>
        <w:t xml:space="preserve">Senator </w:t>
      </w:r>
      <w:proofErr w:type="spellStart"/>
      <w:r>
        <w:rPr>
          <w:rFonts w:ascii="Bookman Old Style" w:hAnsi="Bookman Old Style"/>
          <w:b/>
          <w:bCs/>
          <w:color w:val="0A0A0A"/>
        </w:rPr>
        <w:t>Kensinger</w:t>
      </w:r>
      <w:proofErr w:type="spellEnd"/>
      <w:r w:rsidRPr="00451A91">
        <w:rPr>
          <w:rFonts w:ascii="Bookman Old Style" w:hAnsi="Bookman Old Style"/>
          <w:color w:val="0A0A0A"/>
        </w:rPr>
        <w:t xml:space="preserve"> expressed concern about how this change was made without awareness of CSU processes. </w:t>
      </w: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is also concerned that many </w:t>
      </w:r>
      <w:proofErr w:type="gramStart"/>
      <w:r w:rsidRPr="00451A91">
        <w:rPr>
          <w:rFonts w:ascii="Bookman Old Style" w:hAnsi="Bookman Old Style"/>
          <w:color w:val="0A0A0A"/>
        </w:rPr>
        <w:t>faculty</w:t>
      </w:r>
      <w:proofErr w:type="gramEnd"/>
      <w:r w:rsidRPr="00451A91">
        <w:rPr>
          <w:rFonts w:ascii="Bookman Old Style" w:hAnsi="Bookman Old Style"/>
          <w:color w:val="0A0A0A"/>
        </w:rPr>
        <w:t xml:space="preserve"> are just hearing about this change and that the C</w:t>
      </w:r>
      <w:r>
        <w:rPr>
          <w:rFonts w:ascii="Bookman Old Style" w:hAnsi="Bookman Old Style"/>
          <w:color w:val="0A0A0A"/>
        </w:rPr>
        <w:t xml:space="preserve">hancellor’s </w:t>
      </w:r>
      <w:r w:rsidRPr="00451A91">
        <w:rPr>
          <w:rFonts w:ascii="Bookman Old Style" w:hAnsi="Bookman Old Style"/>
          <w:color w:val="0A0A0A"/>
        </w:rPr>
        <w:t>O</w:t>
      </w:r>
      <w:r>
        <w:rPr>
          <w:rFonts w:ascii="Bookman Old Style" w:hAnsi="Bookman Old Style"/>
          <w:color w:val="0A0A0A"/>
        </w:rPr>
        <w:t>ffice</w:t>
      </w:r>
      <w:r w:rsidRPr="00451A91">
        <w:rPr>
          <w:rFonts w:ascii="Bookman Old Style" w:hAnsi="Bookman Old Style"/>
          <w:color w:val="0A0A0A"/>
        </w:rPr>
        <w:t xml:space="preserve"> is interfering with GE when it should be in the purview of the faculty. </w:t>
      </w:r>
    </w:p>
    <w:p w14:paraId="1A1408B7" w14:textId="77777777" w:rsidR="00451A91" w:rsidRPr="00451A91" w:rsidRDefault="00451A91" w:rsidP="00451A91"/>
    <w:p w14:paraId="0D9F1A8B" w14:textId="77777777" w:rsidR="00451A91" w:rsidRPr="00451A91" w:rsidRDefault="00451A91" w:rsidP="00451A91">
      <w:pPr>
        <w:ind w:left="720"/>
      </w:pPr>
      <w:r w:rsidRPr="00451A91">
        <w:rPr>
          <w:rFonts w:ascii="Bookman Old Style" w:hAnsi="Bookman Old Style"/>
          <w:b/>
          <w:bCs/>
          <w:color w:val="0A0A0A"/>
        </w:rPr>
        <w:t>Chair Hall</w:t>
      </w:r>
      <w:r w:rsidRPr="00451A91">
        <w:rPr>
          <w:rFonts w:ascii="Bookman Old Style" w:hAnsi="Bookman Old Style"/>
          <w:color w:val="0A0A0A"/>
        </w:rPr>
        <w:t xml:space="preserve"> explained that faculty did oppose the change and sent a strongly worded resolution with other CSUs, but the Trustees are empowered. </w:t>
      </w:r>
    </w:p>
    <w:p w14:paraId="2BC9F39B" w14:textId="77777777" w:rsidR="00451A91" w:rsidRPr="00451A91" w:rsidRDefault="00451A91" w:rsidP="00451A91"/>
    <w:p w14:paraId="7D93421E" w14:textId="6FEC07CF" w:rsidR="00451A91" w:rsidRPr="00451A91" w:rsidRDefault="00451A91" w:rsidP="00451A91">
      <w:pPr>
        <w:ind w:left="720"/>
      </w:pPr>
      <w:r w:rsidRPr="00451A91">
        <w:rPr>
          <w:rFonts w:ascii="Bookman Old Style" w:hAnsi="Bookman Old Style"/>
          <w:b/>
          <w:bCs/>
          <w:color w:val="0A0A0A"/>
        </w:rPr>
        <w:t>Senator Chowdhury</w:t>
      </w:r>
      <w:r w:rsidRPr="00451A91">
        <w:rPr>
          <w:rFonts w:ascii="Bookman Old Style" w:hAnsi="Bookman Old Style"/>
          <w:color w:val="0A0A0A"/>
        </w:rPr>
        <w:t xml:space="preserve"> asked if contact information for the Trustees can be sent to Senators. </w:t>
      </w:r>
      <w:r w:rsidRPr="00451A91">
        <w:rPr>
          <w:rFonts w:ascii="Bookman Old Style" w:hAnsi="Bookman Old Style"/>
          <w:b/>
          <w:bCs/>
          <w:color w:val="0A0A0A"/>
        </w:rPr>
        <w:t>Chair H</w:t>
      </w:r>
      <w:r>
        <w:rPr>
          <w:rFonts w:ascii="Bookman Old Style" w:hAnsi="Bookman Old Style"/>
          <w:b/>
          <w:bCs/>
          <w:color w:val="0A0A0A"/>
        </w:rPr>
        <w:t>a</w:t>
      </w:r>
      <w:r w:rsidRPr="00451A91">
        <w:rPr>
          <w:rFonts w:ascii="Bookman Old Style" w:hAnsi="Bookman Old Style"/>
          <w:b/>
          <w:bCs/>
          <w:color w:val="0A0A0A"/>
        </w:rPr>
        <w:t>ll</w:t>
      </w:r>
      <w:r w:rsidRPr="00451A91">
        <w:rPr>
          <w:rFonts w:ascii="Bookman Old Style" w:hAnsi="Bookman Old Style"/>
          <w:color w:val="0A0A0A"/>
        </w:rPr>
        <w:t xml:space="preserve"> responded that </w:t>
      </w:r>
      <w:r>
        <w:rPr>
          <w:rFonts w:ascii="Bookman Old Style" w:hAnsi="Bookman Old Style"/>
          <w:color w:val="0A0A0A"/>
        </w:rPr>
        <w:t xml:space="preserve">the </w:t>
      </w:r>
      <w:r w:rsidRPr="00451A91">
        <w:rPr>
          <w:rFonts w:ascii="Bookman Old Style" w:hAnsi="Bookman Old Style"/>
          <w:color w:val="0A0A0A"/>
        </w:rPr>
        <w:t xml:space="preserve">only contact information </w:t>
      </w:r>
      <w:r>
        <w:rPr>
          <w:rFonts w:ascii="Bookman Old Style" w:hAnsi="Bookman Old Style"/>
          <w:color w:val="0A0A0A"/>
        </w:rPr>
        <w:t>that</w:t>
      </w:r>
      <w:r w:rsidRPr="00451A91">
        <w:rPr>
          <w:rFonts w:ascii="Bookman Old Style" w:hAnsi="Bookman Old Style"/>
          <w:color w:val="0A0A0A"/>
        </w:rPr>
        <w:t xml:space="preserve"> is available is on the Trustees website. </w:t>
      </w:r>
    </w:p>
    <w:p w14:paraId="155C7DAD" w14:textId="77777777" w:rsidR="00451A91" w:rsidRPr="00451A91" w:rsidRDefault="00451A91" w:rsidP="00451A91"/>
    <w:p w14:paraId="184E043B" w14:textId="77777777" w:rsidR="00451A91" w:rsidRPr="00451A91" w:rsidRDefault="00451A91" w:rsidP="00451A91">
      <w:pPr>
        <w:ind w:left="720"/>
      </w:pPr>
      <w:r w:rsidRPr="00451A91">
        <w:rPr>
          <w:rFonts w:ascii="Bookman Old Style" w:hAnsi="Bookman Old Style"/>
          <w:b/>
          <w:bCs/>
          <w:color w:val="0A0A0A"/>
        </w:rPr>
        <w:t>Senator Bryant</w:t>
      </w:r>
      <w:r w:rsidRPr="00451A91">
        <w:rPr>
          <w:rFonts w:ascii="Bookman Old Style" w:hAnsi="Bookman Old Style"/>
          <w:color w:val="0A0A0A"/>
        </w:rPr>
        <w:t xml:space="preserve"> clarified that the conversation about GE has been ongoing for a year and a half and that the changes have mostly been driven by UC. </w:t>
      </w:r>
    </w:p>
    <w:p w14:paraId="04050F9F" w14:textId="77777777" w:rsidR="00451A91" w:rsidRPr="00451A91" w:rsidRDefault="00451A91" w:rsidP="00451A91"/>
    <w:p w14:paraId="5135057A" w14:textId="77777777"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apologized for previous remarks given </w:t>
      </w:r>
      <w:r w:rsidRPr="00451A91">
        <w:rPr>
          <w:rFonts w:ascii="Bookman Old Style" w:hAnsi="Bookman Old Style"/>
          <w:b/>
          <w:bCs/>
          <w:color w:val="0A0A0A"/>
        </w:rPr>
        <w:t>Senator Bryant’s</w:t>
      </w:r>
      <w:r w:rsidRPr="00451A91">
        <w:rPr>
          <w:rFonts w:ascii="Bookman Old Style" w:hAnsi="Bookman Old Style"/>
          <w:color w:val="0A0A0A"/>
        </w:rPr>
        <w:t xml:space="preserve"> points. </w:t>
      </w:r>
    </w:p>
    <w:p w14:paraId="7A1FF46E" w14:textId="77777777" w:rsidR="00451A91" w:rsidRPr="00451A91" w:rsidRDefault="00451A91" w:rsidP="00451A91"/>
    <w:p w14:paraId="36F11B5E" w14:textId="77777777" w:rsidR="00451A91" w:rsidRPr="00451A91" w:rsidRDefault="00451A91" w:rsidP="00451A91">
      <w:pPr>
        <w:ind w:left="720"/>
      </w:pPr>
      <w:r w:rsidRPr="00451A91">
        <w:rPr>
          <w:rFonts w:ascii="Bookman Old Style" w:hAnsi="Bookman Old Style"/>
          <w:b/>
          <w:bCs/>
          <w:color w:val="0A0A0A"/>
        </w:rPr>
        <w:t>Senator Ram</w:t>
      </w:r>
      <w:r w:rsidRPr="00451A91">
        <w:rPr>
          <w:rFonts w:ascii="Bookman Old Style" w:hAnsi="Bookman Old Style"/>
          <w:color w:val="0A0A0A"/>
        </w:rPr>
        <w:t xml:space="preserve"> asked what department University 1 is located in. The </w:t>
      </w:r>
      <w:r w:rsidRPr="00451A91">
        <w:rPr>
          <w:rFonts w:ascii="Bookman Old Style" w:hAnsi="Bookman Old Style"/>
          <w:b/>
          <w:bCs/>
          <w:color w:val="0A0A0A"/>
        </w:rPr>
        <w:t>Provost</w:t>
      </w:r>
      <w:r w:rsidRPr="00451A91">
        <w:rPr>
          <w:rFonts w:ascii="Bookman Old Style" w:hAnsi="Bookman Old Style"/>
          <w:color w:val="0A0A0A"/>
        </w:rPr>
        <w:t xml:space="preserve"> responded that it </w:t>
      </w:r>
      <w:proofErr w:type="gramStart"/>
      <w:r w:rsidRPr="00451A91">
        <w:rPr>
          <w:rFonts w:ascii="Bookman Old Style" w:hAnsi="Bookman Old Style"/>
          <w:color w:val="0A0A0A"/>
        </w:rPr>
        <w:t>is located in</w:t>
      </w:r>
      <w:proofErr w:type="gramEnd"/>
      <w:r w:rsidRPr="00451A91">
        <w:rPr>
          <w:rFonts w:ascii="Bookman Old Style" w:hAnsi="Bookman Old Style"/>
          <w:color w:val="0A0A0A"/>
        </w:rPr>
        <w:t xml:space="preserve"> </w:t>
      </w:r>
      <w:proofErr w:type="spellStart"/>
      <w:r w:rsidRPr="00451A91">
        <w:rPr>
          <w:rFonts w:ascii="Bookman Old Style" w:hAnsi="Bookman Old Style"/>
          <w:color w:val="0A0A0A"/>
        </w:rPr>
        <w:t>Kremen</w:t>
      </w:r>
      <w:proofErr w:type="spellEnd"/>
      <w:r w:rsidRPr="00451A91">
        <w:rPr>
          <w:rFonts w:ascii="Bookman Old Style" w:hAnsi="Bookman Old Style"/>
          <w:color w:val="0A0A0A"/>
        </w:rPr>
        <w:t xml:space="preserve"> and only recommended for students who seem to need support. We do not have a university wide first year experience course. </w:t>
      </w:r>
    </w:p>
    <w:p w14:paraId="5AB3C548" w14:textId="77777777" w:rsidR="00451A91" w:rsidRPr="00451A91" w:rsidRDefault="00451A91" w:rsidP="00451A91"/>
    <w:p w14:paraId="3DA436B8" w14:textId="5DC0E08B"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shared that </w:t>
      </w:r>
      <w:r>
        <w:rPr>
          <w:rFonts w:ascii="Bookman Old Style" w:hAnsi="Bookman Old Style"/>
          <w:color w:val="0A0A0A"/>
        </w:rPr>
        <w:t xml:space="preserve">she thinks </w:t>
      </w:r>
      <w:r w:rsidRPr="00451A91">
        <w:rPr>
          <w:rFonts w:ascii="Bookman Old Style" w:hAnsi="Bookman Old Style"/>
          <w:color w:val="0A0A0A"/>
        </w:rPr>
        <w:t>University 1 came about because remedial courses were removed. </w:t>
      </w:r>
    </w:p>
    <w:p w14:paraId="5FD40955" w14:textId="77777777" w:rsidR="00451A91" w:rsidRPr="00451A91" w:rsidRDefault="00451A91" w:rsidP="00451A91"/>
    <w:p w14:paraId="6476EF92" w14:textId="77777777" w:rsidR="00451A91" w:rsidRPr="00451A91" w:rsidRDefault="00451A91" w:rsidP="00451A91">
      <w:pPr>
        <w:ind w:left="720"/>
      </w:pPr>
      <w:r w:rsidRPr="00451A91">
        <w:rPr>
          <w:rFonts w:ascii="Bookman Old Style" w:hAnsi="Bookman Old Style"/>
          <w:b/>
          <w:bCs/>
          <w:color w:val="0A0A0A"/>
        </w:rPr>
        <w:lastRenderedPageBreak/>
        <w:t>Chair Hall</w:t>
      </w:r>
      <w:r w:rsidRPr="00451A91">
        <w:rPr>
          <w:rFonts w:ascii="Bookman Old Style" w:hAnsi="Bookman Old Style"/>
          <w:color w:val="0A0A0A"/>
        </w:rPr>
        <w:t xml:space="preserve"> explained that University 1 is about acclimating students to campus. It is not a math or English remedial course. </w:t>
      </w:r>
    </w:p>
    <w:p w14:paraId="41D1B13F" w14:textId="77777777" w:rsidR="00451A91" w:rsidRPr="00451A91" w:rsidRDefault="00451A91" w:rsidP="00451A91"/>
    <w:p w14:paraId="22E58987" w14:textId="2FFB4CA0" w:rsidR="00EA3C26" w:rsidRPr="00053293" w:rsidRDefault="00451A91" w:rsidP="00451A91">
      <w:pPr>
        <w:ind w:left="720"/>
        <w:rPr>
          <w:rFonts w:ascii="Bookman Old Style" w:hAnsi="Bookman Old Style"/>
          <w:color w:val="0A0A0A"/>
          <w:sz w:val="28"/>
          <w:szCs w:val="28"/>
        </w:rPr>
      </w:pPr>
      <w:r w:rsidRPr="00451A91">
        <w:rPr>
          <w:rFonts w:ascii="Bookman Old Style" w:hAnsi="Bookman Old Style"/>
          <w:b/>
          <w:bCs/>
          <w:color w:val="0A0A0A"/>
        </w:rPr>
        <w:t>Chair Hall</w:t>
      </w:r>
      <w:r w:rsidRPr="00451A91">
        <w:rPr>
          <w:rFonts w:ascii="Bookman Old Style" w:hAnsi="Bookman Old Style"/>
          <w:color w:val="0A0A0A"/>
        </w:rPr>
        <w:t xml:space="preserve"> encourages senators to consider serving on ACAL standing committee as a faculty representative. The first meeting is on March 15 at 1 PM</w:t>
      </w:r>
      <w:r>
        <w:rPr>
          <w:rFonts w:ascii="Bookman Old Style" w:hAnsi="Bookman Old Style"/>
          <w:color w:val="0A0A0A"/>
        </w:rPr>
        <w:t xml:space="preserve"> over Zoom</w:t>
      </w:r>
      <w:r w:rsidRPr="00451A91">
        <w:rPr>
          <w:rFonts w:ascii="Bookman Old Style" w:hAnsi="Bookman Old Style"/>
          <w:color w:val="0A0A0A"/>
        </w:rPr>
        <w:t>.</w:t>
      </w:r>
    </w:p>
    <w:p w14:paraId="3841A97F" w14:textId="77777777" w:rsidR="00EA3C26" w:rsidRPr="00EA3C26" w:rsidRDefault="00EA3C26" w:rsidP="00EA3C26">
      <w:pPr>
        <w:pStyle w:val="ListParagraph"/>
        <w:tabs>
          <w:tab w:val="left" w:pos="432"/>
        </w:tabs>
        <w:spacing w:after="0" w:line="276" w:lineRule="auto"/>
        <w:contextualSpacing w:val="0"/>
        <w:rPr>
          <w:rFonts w:ascii="Bookman Old Style" w:hAnsi="Bookman Old Style"/>
          <w:b/>
          <w:bCs/>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0EDCC08F" w14:textId="1DE37D47" w:rsidR="00872229" w:rsidRDefault="00EA3C26" w:rsidP="003628FD">
      <w:pPr>
        <w:pStyle w:val="NormalWeb"/>
        <w:numPr>
          <w:ilvl w:val="0"/>
          <w:numId w:val="4"/>
        </w:numPr>
        <w:spacing w:before="0" w:beforeAutospacing="0" w:after="0" w:afterAutospacing="0"/>
        <w:textAlignment w:val="baseline"/>
        <w:rPr>
          <w:rFonts w:ascii="Bookman Old Style" w:hAnsi="Bookman Old Style"/>
          <w:color w:val="000000"/>
        </w:rPr>
      </w:pPr>
      <w:r w:rsidRPr="00EA3C26">
        <w:rPr>
          <w:rFonts w:ascii="Bookman Old Style" w:hAnsi="Bookman Old Style"/>
          <w:color w:val="000000"/>
        </w:rPr>
        <w:t>APM 220 – Program Review. Second Reading</w:t>
      </w:r>
    </w:p>
    <w:p w14:paraId="51AD655C" w14:textId="704CD4CC" w:rsidR="00D3774B" w:rsidRDefault="00D3774B" w:rsidP="00D3774B">
      <w:pPr>
        <w:pStyle w:val="NormalWeb"/>
        <w:spacing w:before="0" w:beforeAutospacing="0" w:after="0" w:afterAutospacing="0"/>
        <w:ind w:left="720"/>
        <w:textAlignment w:val="baseline"/>
        <w:rPr>
          <w:rFonts w:ascii="Bookman Old Style" w:hAnsi="Bookman Old Style"/>
          <w:b/>
          <w:bCs/>
          <w:color w:val="000000"/>
        </w:rPr>
      </w:pPr>
    </w:p>
    <w:p w14:paraId="020A9905" w14:textId="0693693F" w:rsidR="00451A91" w:rsidRDefault="00451A91" w:rsidP="00451A91">
      <w:pPr>
        <w:ind w:left="720"/>
        <w:rPr>
          <w:rFonts w:ascii="Bookman Old Style" w:hAnsi="Bookman Old Style"/>
          <w:i/>
          <w:iCs/>
          <w:color w:val="0A0A0A"/>
        </w:rPr>
      </w:pPr>
      <w:r w:rsidRPr="00451A91">
        <w:rPr>
          <w:rFonts w:ascii="Bookman Old Style" w:hAnsi="Bookman Old Style"/>
          <w:i/>
          <w:iCs/>
          <w:color w:val="0A0A0A"/>
        </w:rPr>
        <w:t>Discussion on amendment to Section VIII of APM 220:</w:t>
      </w:r>
    </w:p>
    <w:p w14:paraId="60395640" w14:textId="77777777" w:rsidR="00451A91" w:rsidRPr="00451A91" w:rsidRDefault="00451A91" w:rsidP="00451A91">
      <w:pPr>
        <w:ind w:left="720"/>
      </w:pPr>
    </w:p>
    <w:p w14:paraId="6B9D1507" w14:textId="0F211A00" w:rsidR="00451A91" w:rsidRPr="00451A91" w:rsidRDefault="00451A91" w:rsidP="00451A91">
      <w:pPr>
        <w:ind w:left="720"/>
      </w:pPr>
      <w:r w:rsidRPr="00451A91">
        <w:rPr>
          <w:rFonts w:ascii="Bookman Old Style" w:hAnsi="Bookman Old Style"/>
          <w:b/>
          <w:bCs/>
          <w:color w:val="0A0A0A"/>
        </w:rPr>
        <w:t xml:space="preserve">Senator Walsh </w:t>
      </w:r>
      <w:r w:rsidRPr="00451A91">
        <w:rPr>
          <w:rFonts w:ascii="Bookman Old Style" w:hAnsi="Bookman Old Style"/>
          <w:color w:val="0A0A0A"/>
        </w:rPr>
        <w:t>spoke with F. N</w:t>
      </w:r>
      <w:r>
        <w:rPr>
          <w:rFonts w:ascii="Bookman Old Style" w:hAnsi="Bookman Old Style"/>
          <w:color w:val="0A0A0A"/>
        </w:rPr>
        <w:t>e</w:t>
      </w:r>
      <w:r w:rsidRPr="00451A91">
        <w:rPr>
          <w:rFonts w:ascii="Bookman Old Style" w:hAnsi="Bookman Old Style"/>
          <w:color w:val="0A0A0A"/>
        </w:rPr>
        <w:t>lson</w:t>
      </w:r>
      <w:r>
        <w:rPr>
          <w:rFonts w:ascii="Bookman Old Style" w:hAnsi="Bookman Old Style"/>
          <w:color w:val="0A0A0A"/>
        </w:rPr>
        <w:t>, chair of UAPRS,</w:t>
      </w:r>
      <w:r w:rsidRPr="00451A91">
        <w:rPr>
          <w:rFonts w:ascii="Bookman Old Style" w:hAnsi="Bookman Old Style"/>
          <w:color w:val="0A0A0A"/>
        </w:rPr>
        <w:t xml:space="preserve"> and the recommendation is to revise the amendment because the committees want to use an expedited process and write a memo of concern if needed. Committees do not feel it appropriate to oppose a report from a national accrediting body and it would be a lot of work to write a report based on recommendations in Section VI. </w:t>
      </w:r>
    </w:p>
    <w:p w14:paraId="043CA0F0" w14:textId="77777777" w:rsidR="00451A91" w:rsidRPr="00451A91" w:rsidRDefault="00451A91" w:rsidP="00451A91"/>
    <w:p w14:paraId="24F6D741" w14:textId="6209EB83" w:rsidR="00451A91" w:rsidRPr="00451A91" w:rsidRDefault="00451A91" w:rsidP="00451A91">
      <w:pPr>
        <w:ind w:left="720"/>
        <w:rPr>
          <w:rFonts w:ascii="Bookman Old Style" w:hAnsi="Bookman Old Style"/>
          <w:i/>
          <w:iCs/>
          <w:color w:val="0A0A0A"/>
        </w:rPr>
      </w:pPr>
      <w:r w:rsidRPr="00451A91">
        <w:rPr>
          <w:rFonts w:ascii="Bookman Old Style" w:hAnsi="Bookman Old Style"/>
          <w:b/>
          <w:bCs/>
          <w:i/>
          <w:iCs/>
          <w:color w:val="0A0A0A"/>
        </w:rPr>
        <w:t>Chair Hall</w:t>
      </w:r>
      <w:r w:rsidRPr="00451A91">
        <w:rPr>
          <w:rFonts w:ascii="Bookman Old Style" w:hAnsi="Bookman Old Style"/>
          <w:i/>
          <w:iCs/>
          <w:color w:val="0A0A0A"/>
        </w:rPr>
        <w:t xml:space="preserve"> recognized </w:t>
      </w:r>
      <w:proofErr w:type="spellStart"/>
      <w:r w:rsidRPr="00451A91">
        <w:rPr>
          <w:rFonts w:ascii="Bookman Old Style" w:hAnsi="Bookman Old Style"/>
          <w:b/>
          <w:bCs/>
          <w:i/>
          <w:iCs/>
          <w:color w:val="0A0A0A"/>
        </w:rPr>
        <w:t>Maritere</w:t>
      </w:r>
      <w:proofErr w:type="spellEnd"/>
      <w:r w:rsidRPr="00451A91">
        <w:rPr>
          <w:rFonts w:ascii="Bookman Old Style" w:hAnsi="Bookman Old Style"/>
          <w:b/>
          <w:bCs/>
          <w:i/>
          <w:iCs/>
          <w:color w:val="0A0A0A"/>
        </w:rPr>
        <w:t xml:space="preserve"> Lopez</w:t>
      </w:r>
      <w:r w:rsidRPr="00451A91">
        <w:rPr>
          <w:rFonts w:ascii="Bookman Old Style" w:hAnsi="Bookman Old Style"/>
          <w:b/>
          <w:bCs/>
          <w:i/>
          <w:iCs/>
          <w:color w:val="0A0A0A"/>
        </w:rPr>
        <w:t xml:space="preserve"> </w:t>
      </w:r>
      <w:r w:rsidRPr="00451A91">
        <w:rPr>
          <w:rFonts w:ascii="Bookman Old Style" w:hAnsi="Bookman Old Style"/>
          <w:i/>
          <w:iCs/>
          <w:color w:val="0A0A0A"/>
        </w:rPr>
        <w:t>of UGC to respond</w:t>
      </w:r>
    </w:p>
    <w:p w14:paraId="319CF674" w14:textId="77777777" w:rsidR="00451A91" w:rsidRPr="00451A91" w:rsidRDefault="00451A91" w:rsidP="00451A91">
      <w:pPr>
        <w:ind w:left="720"/>
      </w:pPr>
    </w:p>
    <w:p w14:paraId="2CAC97B4" w14:textId="77777777" w:rsidR="00451A91" w:rsidRPr="00451A91" w:rsidRDefault="00451A91" w:rsidP="00451A91">
      <w:pPr>
        <w:ind w:left="720"/>
      </w:pPr>
      <w:r w:rsidRPr="00451A91">
        <w:rPr>
          <w:rFonts w:ascii="Bookman Old Style" w:hAnsi="Bookman Old Style"/>
          <w:b/>
          <w:bCs/>
          <w:color w:val="0A0A0A"/>
        </w:rPr>
        <w:t>M. Lopez</w:t>
      </w:r>
      <w:r w:rsidRPr="00451A91">
        <w:rPr>
          <w:rFonts w:ascii="Bookman Old Style" w:hAnsi="Bookman Old Style"/>
          <w:color w:val="0A0A0A"/>
        </w:rPr>
        <w:t xml:space="preserve"> explained that other language in the APM has the committees identify the parts of the program review that align with University criteria without having to review entire technical document from accrediting body. </w:t>
      </w:r>
      <w:r w:rsidRPr="00451A91">
        <w:rPr>
          <w:rFonts w:ascii="Bookman Old Style" w:hAnsi="Bookman Old Style"/>
          <w:b/>
          <w:bCs/>
          <w:color w:val="0A0A0A"/>
        </w:rPr>
        <w:t>M. Lopez</w:t>
      </w:r>
      <w:r w:rsidRPr="00451A91">
        <w:rPr>
          <w:rFonts w:ascii="Bookman Old Style" w:hAnsi="Bookman Old Style"/>
          <w:color w:val="0A0A0A"/>
        </w:rPr>
        <w:t xml:space="preserve"> expressed concern with recommendations from </w:t>
      </w:r>
      <w:r w:rsidRPr="00451A91">
        <w:rPr>
          <w:rFonts w:ascii="Bookman Old Style" w:hAnsi="Bookman Old Style"/>
          <w:b/>
          <w:bCs/>
          <w:color w:val="0A0A0A"/>
        </w:rPr>
        <w:t>F. Nelson</w:t>
      </w:r>
      <w:r w:rsidRPr="00451A91">
        <w:rPr>
          <w:rFonts w:ascii="Bookman Old Style" w:hAnsi="Bookman Old Style"/>
          <w:color w:val="0A0A0A"/>
        </w:rPr>
        <w:t xml:space="preserve"> and UAPRS because it removes meaningful oversight by committee. </w:t>
      </w:r>
    </w:p>
    <w:p w14:paraId="7444ABFB" w14:textId="77777777" w:rsidR="00451A91" w:rsidRPr="00451A91" w:rsidRDefault="00451A91" w:rsidP="00451A91"/>
    <w:p w14:paraId="0986A2FD" w14:textId="146B1DBE"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thanked </w:t>
      </w:r>
      <w:r w:rsidRPr="00451A91">
        <w:rPr>
          <w:rFonts w:ascii="Bookman Old Style" w:hAnsi="Bookman Old Style"/>
          <w:b/>
          <w:bCs/>
          <w:color w:val="0A0A0A"/>
        </w:rPr>
        <w:t>M. Lopez</w:t>
      </w:r>
      <w:r w:rsidRPr="00451A91">
        <w:rPr>
          <w:rFonts w:ascii="Bookman Old Style" w:hAnsi="Bookman Old Style"/>
          <w:color w:val="0A0A0A"/>
        </w:rPr>
        <w:t xml:space="preserve"> and </w:t>
      </w:r>
      <w:r w:rsidRPr="00451A91">
        <w:rPr>
          <w:rFonts w:ascii="Bookman Old Style" w:hAnsi="Bookman Old Style"/>
          <w:b/>
          <w:bCs/>
          <w:color w:val="0A0A0A"/>
        </w:rPr>
        <w:t>Senator Walsh</w:t>
      </w:r>
      <w:r w:rsidRPr="00451A91">
        <w:rPr>
          <w:rFonts w:ascii="Bookman Old Style" w:hAnsi="Bookman Old Style"/>
          <w:color w:val="0A0A0A"/>
        </w:rPr>
        <w:t xml:space="preserve"> for helping senators understand the issue. Woul</w:t>
      </w:r>
      <w:r>
        <w:rPr>
          <w:rFonts w:ascii="Bookman Old Style" w:hAnsi="Bookman Old Style"/>
          <w:color w:val="0A0A0A"/>
        </w:rPr>
        <w:t xml:space="preserve">d </w:t>
      </w:r>
      <w:r w:rsidRPr="00451A91">
        <w:rPr>
          <w:rFonts w:ascii="Bookman Old Style" w:hAnsi="Bookman Old Style"/>
          <w:color w:val="0A0A0A"/>
        </w:rPr>
        <w:t>like to keep amendment as is.</w:t>
      </w:r>
    </w:p>
    <w:p w14:paraId="0D277F7B" w14:textId="77777777" w:rsidR="00451A91" w:rsidRPr="00451A91" w:rsidRDefault="00451A91" w:rsidP="00451A91"/>
    <w:p w14:paraId="3F5254AB" w14:textId="55AF41D5"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Stillmaker</w:t>
      </w:r>
      <w:proofErr w:type="spellEnd"/>
      <w:r w:rsidRPr="00451A91">
        <w:rPr>
          <w:rFonts w:ascii="Bookman Old Style" w:hAnsi="Bookman Old Style"/>
          <w:color w:val="0A0A0A"/>
        </w:rPr>
        <w:t xml:space="preserve"> </w:t>
      </w:r>
      <w:r>
        <w:rPr>
          <w:rFonts w:ascii="Bookman Old Style" w:hAnsi="Bookman Old Style"/>
          <w:color w:val="0A0A0A"/>
        </w:rPr>
        <w:t>spoke</w:t>
      </w:r>
      <w:r w:rsidRPr="00451A91">
        <w:rPr>
          <w:rFonts w:ascii="Bookman Old Style" w:hAnsi="Bookman Old Style"/>
          <w:color w:val="0A0A0A"/>
        </w:rPr>
        <w:t xml:space="preserve"> in favor of the amendment because faculty need to have oversight and give a recommendation. </w:t>
      </w: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Stillmaker</w:t>
      </w:r>
      <w:proofErr w:type="spellEnd"/>
      <w:r w:rsidRPr="00451A91">
        <w:rPr>
          <w:rFonts w:ascii="Bookman Old Style" w:hAnsi="Bookman Old Style"/>
          <w:color w:val="0A0A0A"/>
        </w:rPr>
        <w:t xml:space="preserve"> </w:t>
      </w:r>
      <w:r>
        <w:rPr>
          <w:rFonts w:ascii="Bookman Old Style" w:hAnsi="Bookman Old Style"/>
          <w:color w:val="0A0A0A"/>
        </w:rPr>
        <w:t>expressed</w:t>
      </w:r>
      <w:r w:rsidRPr="00451A91">
        <w:rPr>
          <w:rFonts w:ascii="Bookman Old Style" w:hAnsi="Bookman Old Style"/>
          <w:color w:val="0A0A0A"/>
        </w:rPr>
        <w:t xml:space="preserve"> concern that UAPRS does not feel able to review the programs. </w:t>
      </w: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Stillmaker</w:t>
      </w:r>
      <w:proofErr w:type="spellEnd"/>
      <w:r w:rsidRPr="00451A91">
        <w:rPr>
          <w:rFonts w:ascii="Bookman Old Style" w:hAnsi="Bookman Old Style"/>
          <w:color w:val="0A0A0A"/>
        </w:rPr>
        <w:t xml:space="preserve"> argued that UAPRS should be able to review report from accrediting agency and this amendment prevents UAPRS from developing own policy.</w:t>
      </w:r>
    </w:p>
    <w:p w14:paraId="54870CCC" w14:textId="77777777" w:rsidR="00451A91" w:rsidRPr="00451A91" w:rsidRDefault="00451A91" w:rsidP="00451A91"/>
    <w:p w14:paraId="5C02BE6E" w14:textId="042DBEA9" w:rsidR="00451A91" w:rsidRPr="00451A91" w:rsidRDefault="00451A91" w:rsidP="00451A91">
      <w:pPr>
        <w:ind w:left="720"/>
      </w:pPr>
      <w:r w:rsidRPr="00451A91">
        <w:rPr>
          <w:rFonts w:ascii="Bookman Old Style" w:hAnsi="Bookman Old Style"/>
          <w:b/>
          <w:bCs/>
          <w:color w:val="0A0A0A"/>
        </w:rPr>
        <w:lastRenderedPageBreak/>
        <w:t>Senator Chowdhury</w:t>
      </w:r>
      <w:r w:rsidRPr="00451A91">
        <w:rPr>
          <w:rFonts w:ascii="Bookman Old Style" w:hAnsi="Bookman Old Style"/>
          <w:color w:val="0A0A0A"/>
        </w:rPr>
        <w:t xml:space="preserve"> </w:t>
      </w:r>
      <w:r>
        <w:rPr>
          <w:rFonts w:ascii="Bookman Old Style" w:hAnsi="Bookman Old Style"/>
          <w:color w:val="0A0A0A"/>
        </w:rPr>
        <w:t>expressed concern</w:t>
      </w:r>
      <w:r w:rsidRPr="00451A91">
        <w:rPr>
          <w:rFonts w:ascii="Bookman Old Style" w:hAnsi="Bookman Old Style"/>
          <w:color w:val="0A0A0A"/>
        </w:rPr>
        <w:t xml:space="preserve"> that accrediting agency could not recommend a program for different reasons while faculty program review may still recommend the program and not suspend the program. </w:t>
      </w:r>
    </w:p>
    <w:p w14:paraId="7050775F" w14:textId="77777777" w:rsidR="00451A91" w:rsidRPr="00451A91" w:rsidRDefault="00451A91" w:rsidP="00451A91"/>
    <w:p w14:paraId="5A00698D" w14:textId="0B4FA129" w:rsidR="00451A91" w:rsidRPr="00451A91" w:rsidRDefault="00451A91" w:rsidP="00451A91">
      <w:pPr>
        <w:ind w:left="720"/>
      </w:pPr>
      <w:r w:rsidRPr="00451A91">
        <w:rPr>
          <w:rFonts w:ascii="Bookman Old Style" w:hAnsi="Bookman Old Style"/>
          <w:b/>
          <w:bCs/>
          <w:color w:val="0A0A0A"/>
        </w:rPr>
        <w:t>Senator Walsh</w:t>
      </w:r>
      <w:r w:rsidRPr="00451A91">
        <w:rPr>
          <w:rFonts w:ascii="Bookman Old Style" w:hAnsi="Bookman Old Style"/>
          <w:color w:val="0A0A0A"/>
        </w:rPr>
        <w:t xml:space="preserve"> clarified that </w:t>
      </w:r>
      <w:r w:rsidRPr="00451A91">
        <w:rPr>
          <w:rFonts w:ascii="Bookman Old Style" w:hAnsi="Bookman Old Style"/>
          <w:b/>
          <w:bCs/>
          <w:color w:val="0A0A0A"/>
        </w:rPr>
        <w:t>F. Nelson</w:t>
      </w:r>
      <w:r w:rsidRPr="00451A91">
        <w:rPr>
          <w:rFonts w:ascii="Bookman Old Style" w:hAnsi="Bookman Old Style"/>
          <w:color w:val="0A0A0A"/>
        </w:rPr>
        <w:t xml:space="preserve"> did not mean that UAPRS </w:t>
      </w:r>
      <w:r>
        <w:rPr>
          <w:rFonts w:ascii="Bookman Old Style" w:hAnsi="Bookman Old Style"/>
          <w:color w:val="0A0A0A"/>
        </w:rPr>
        <w:t>cannot</w:t>
      </w:r>
      <w:r w:rsidRPr="00451A91">
        <w:rPr>
          <w:rFonts w:ascii="Bookman Old Style" w:hAnsi="Bookman Old Style"/>
          <w:color w:val="0A0A0A"/>
        </w:rPr>
        <w:t xml:space="preserve"> review materials, but that workload could increase if reviewing full reports from accrediting agencies. </w:t>
      </w:r>
      <w:r w:rsidRPr="00451A91">
        <w:rPr>
          <w:rFonts w:ascii="Bookman Old Style" w:hAnsi="Bookman Old Style"/>
          <w:b/>
          <w:bCs/>
          <w:color w:val="0A0A0A"/>
        </w:rPr>
        <w:t>Senator Walsh</w:t>
      </w:r>
      <w:r w:rsidRPr="00451A91">
        <w:rPr>
          <w:rFonts w:ascii="Bookman Old Style" w:hAnsi="Bookman Old Style"/>
          <w:color w:val="0A0A0A"/>
        </w:rPr>
        <w:t xml:space="preserve"> also expressed concern for how this affects programs in </w:t>
      </w:r>
      <w:proofErr w:type="spellStart"/>
      <w:r w:rsidRPr="00451A91">
        <w:rPr>
          <w:rFonts w:ascii="Bookman Old Style" w:hAnsi="Bookman Old Style"/>
          <w:color w:val="0A0A0A"/>
        </w:rPr>
        <w:t>Kremen</w:t>
      </w:r>
      <w:proofErr w:type="spellEnd"/>
      <w:r w:rsidRPr="00451A91">
        <w:rPr>
          <w:rFonts w:ascii="Bookman Old Style" w:hAnsi="Bookman Old Style"/>
          <w:color w:val="0A0A0A"/>
        </w:rPr>
        <w:t xml:space="preserve"> that credential students. </w:t>
      </w:r>
      <w:r w:rsidRPr="00451A91">
        <w:rPr>
          <w:rFonts w:ascii="Bookman Old Style" w:hAnsi="Bookman Old Style"/>
          <w:b/>
          <w:bCs/>
          <w:color w:val="0A0A0A"/>
        </w:rPr>
        <w:t>Senator Walsh</w:t>
      </w:r>
      <w:r w:rsidRPr="00451A91">
        <w:rPr>
          <w:rFonts w:ascii="Bookman Old Style" w:hAnsi="Bookman Old Style"/>
          <w:color w:val="0A0A0A"/>
        </w:rPr>
        <w:t xml:space="preserve"> explained that programs may be stopped immediately or get a probationary period after being denied accreditation.</w:t>
      </w:r>
    </w:p>
    <w:p w14:paraId="5CDE31BE" w14:textId="77777777" w:rsidR="00451A91" w:rsidRPr="00451A91" w:rsidRDefault="00451A91" w:rsidP="00451A91"/>
    <w:p w14:paraId="532738F6" w14:textId="77777777" w:rsidR="00451A91" w:rsidRPr="00451A91" w:rsidRDefault="00451A91" w:rsidP="00451A91">
      <w:pPr>
        <w:ind w:left="720"/>
      </w:pPr>
      <w:r w:rsidRPr="00451A91">
        <w:rPr>
          <w:rFonts w:ascii="Bookman Old Style" w:hAnsi="Bookman Old Style"/>
          <w:b/>
          <w:bCs/>
          <w:color w:val="0A0A0A"/>
        </w:rPr>
        <w:t>Senator Lent</w:t>
      </w:r>
      <w:r w:rsidRPr="00451A91">
        <w:rPr>
          <w:rFonts w:ascii="Bookman Old Style" w:hAnsi="Bookman Old Style"/>
          <w:color w:val="0A0A0A"/>
        </w:rPr>
        <w:t xml:space="preserve"> is in favor of the amendment and pointed to the categories in the APM and how they can be useful for supporting programs in situations where accreditation is denied. </w:t>
      </w:r>
    </w:p>
    <w:p w14:paraId="22C127A3" w14:textId="77777777" w:rsidR="00451A91" w:rsidRPr="00451A91" w:rsidRDefault="00451A91" w:rsidP="00451A91"/>
    <w:p w14:paraId="671A4BC3" w14:textId="77777777" w:rsidR="00451A91" w:rsidRPr="00451A91" w:rsidRDefault="00451A91" w:rsidP="00451A91">
      <w:pPr>
        <w:ind w:left="720"/>
      </w:pPr>
      <w:r w:rsidRPr="00451A91">
        <w:rPr>
          <w:rFonts w:ascii="Bookman Old Style" w:hAnsi="Bookman Old Style"/>
          <w:b/>
          <w:bCs/>
          <w:color w:val="0A0A0A"/>
        </w:rPr>
        <w:t>Senator Ram</w:t>
      </w:r>
      <w:r w:rsidRPr="00451A91">
        <w:rPr>
          <w:rFonts w:ascii="Bookman Old Style" w:hAnsi="Bookman Old Style"/>
          <w:color w:val="0A0A0A"/>
        </w:rPr>
        <w:t xml:space="preserve"> suggested changing language so that committee reviews recommendation or conclusions rather than materials.</w:t>
      </w:r>
    </w:p>
    <w:p w14:paraId="76D976D7" w14:textId="77777777" w:rsidR="00451A91" w:rsidRPr="00451A91" w:rsidRDefault="00451A91" w:rsidP="00451A91"/>
    <w:p w14:paraId="0FB111BE" w14:textId="06017F39" w:rsidR="00451A91" w:rsidRPr="00451A91" w:rsidRDefault="00451A91" w:rsidP="00451A91">
      <w:pPr>
        <w:ind w:left="720"/>
      </w:pPr>
      <w:r w:rsidRPr="00451A91">
        <w:rPr>
          <w:rFonts w:ascii="Bookman Old Style" w:hAnsi="Bookman Old Style"/>
          <w:b/>
          <w:bCs/>
          <w:color w:val="0A0A0A"/>
        </w:rPr>
        <w:t>M. Lopez</w:t>
      </w:r>
      <w:r w:rsidRPr="00451A91">
        <w:rPr>
          <w:rFonts w:ascii="Bookman Old Style" w:hAnsi="Bookman Old Style"/>
          <w:color w:val="0A0A0A"/>
        </w:rPr>
        <w:t xml:space="preserve"> noted that the language in S</w:t>
      </w:r>
      <w:r>
        <w:rPr>
          <w:rFonts w:ascii="Bookman Old Style" w:hAnsi="Bookman Old Style"/>
          <w:color w:val="0A0A0A"/>
        </w:rPr>
        <w:t>e</w:t>
      </w:r>
      <w:r w:rsidRPr="00451A91">
        <w:rPr>
          <w:rFonts w:ascii="Bookman Old Style" w:hAnsi="Bookman Old Style"/>
          <w:color w:val="0A0A0A"/>
        </w:rPr>
        <w:t>ction VIII already points to specific documents rather than entire report. </w:t>
      </w:r>
    </w:p>
    <w:p w14:paraId="17024E6A" w14:textId="77777777" w:rsidR="00451A91" w:rsidRPr="00451A91" w:rsidRDefault="00451A91" w:rsidP="00451A91"/>
    <w:p w14:paraId="4E86E850" w14:textId="77777777" w:rsidR="00451A91" w:rsidRPr="00451A91" w:rsidRDefault="00451A91" w:rsidP="00451A91">
      <w:pPr>
        <w:ind w:left="720"/>
      </w:pPr>
      <w:r w:rsidRPr="00451A91">
        <w:rPr>
          <w:rFonts w:ascii="Bookman Old Style" w:hAnsi="Bookman Old Style"/>
          <w:i/>
          <w:iCs/>
          <w:color w:val="0A0A0A"/>
        </w:rPr>
        <w:t>Vote on motion to amend Section VIII of APM 220: approved</w:t>
      </w:r>
    </w:p>
    <w:p w14:paraId="288B1A8F" w14:textId="77777777" w:rsidR="00451A91" w:rsidRPr="00451A91" w:rsidRDefault="00451A91" w:rsidP="00451A91"/>
    <w:p w14:paraId="7B869D16" w14:textId="47F83165"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proposed moving language about committee chair following up with program rep</w:t>
      </w:r>
      <w:r>
        <w:rPr>
          <w:rFonts w:ascii="Bookman Old Style" w:hAnsi="Bookman Old Style"/>
          <w:color w:val="0A0A0A"/>
        </w:rPr>
        <w:t>resentatives</w:t>
      </w:r>
      <w:r w:rsidRPr="00451A91">
        <w:rPr>
          <w:rFonts w:ascii="Bookman Old Style" w:hAnsi="Bookman Old Style"/>
          <w:color w:val="0A0A0A"/>
        </w:rPr>
        <w:t xml:space="preserve"> to before UAPRS/UGC review.</w:t>
      </w:r>
    </w:p>
    <w:p w14:paraId="76455D95" w14:textId="77777777" w:rsidR="00451A91" w:rsidRPr="00451A91" w:rsidRDefault="00451A91" w:rsidP="00451A91"/>
    <w:p w14:paraId="5E24226D" w14:textId="77777777" w:rsidR="00451A91" w:rsidRPr="00451A91" w:rsidRDefault="00451A91" w:rsidP="00451A91">
      <w:pPr>
        <w:ind w:left="720"/>
      </w:pPr>
      <w:r w:rsidRPr="00451A91">
        <w:rPr>
          <w:rFonts w:ascii="Bookman Old Style" w:hAnsi="Bookman Old Style"/>
          <w:i/>
          <w:iCs/>
          <w:color w:val="0A0A0A"/>
        </w:rPr>
        <w:t>Motion to amend Section VIII of APM 220</w:t>
      </w:r>
    </w:p>
    <w:p w14:paraId="2B498ED5" w14:textId="178BD479" w:rsidR="00451A91" w:rsidRDefault="00451A91" w:rsidP="00451A91">
      <w:pPr>
        <w:ind w:left="720"/>
        <w:rPr>
          <w:rFonts w:ascii="Bookman Old Style" w:hAnsi="Bookman Old Style"/>
          <w:i/>
          <w:iCs/>
          <w:color w:val="0A0A0A"/>
        </w:rPr>
      </w:pPr>
      <w:r w:rsidRPr="00451A91">
        <w:rPr>
          <w:rFonts w:ascii="Bookman Old Style" w:hAnsi="Bookman Old Style"/>
          <w:i/>
          <w:iCs/>
          <w:color w:val="0A0A0A"/>
        </w:rPr>
        <w:t>Second</w:t>
      </w:r>
    </w:p>
    <w:p w14:paraId="6A62E532" w14:textId="77777777" w:rsidR="00451A91" w:rsidRPr="00451A91" w:rsidRDefault="00451A91" w:rsidP="00451A91">
      <w:pPr>
        <w:ind w:left="720"/>
      </w:pPr>
    </w:p>
    <w:p w14:paraId="3FF9560C" w14:textId="3D57A50A" w:rsidR="00451A91" w:rsidRPr="00451A91" w:rsidRDefault="00451A91" w:rsidP="00451A91">
      <w:pPr>
        <w:ind w:left="720"/>
      </w:pPr>
      <w:r>
        <w:rPr>
          <w:rFonts w:ascii="Bookman Old Style" w:hAnsi="Bookman Old Style"/>
          <w:i/>
          <w:iCs/>
          <w:color w:val="0A0A0A"/>
        </w:rPr>
        <w:t>Motion w</w:t>
      </w:r>
      <w:r w:rsidRPr="00451A91">
        <w:rPr>
          <w:rFonts w:ascii="Bookman Old Style" w:hAnsi="Bookman Old Style"/>
          <w:i/>
          <w:iCs/>
          <w:color w:val="0A0A0A"/>
        </w:rPr>
        <w:t>ithdrawn</w:t>
      </w:r>
    </w:p>
    <w:p w14:paraId="5B66EDF0" w14:textId="77777777" w:rsidR="00451A91" w:rsidRPr="00451A91" w:rsidRDefault="00451A91" w:rsidP="00451A91"/>
    <w:p w14:paraId="16C2F964" w14:textId="77777777" w:rsidR="00451A91" w:rsidRPr="00451A91" w:rsidRDefault="00451A91" w:rsidP="00451A91">
      <w:pPr>
        <w:ind w:left="720"/>
      </w:pPr>
      <w:r w:rsidRPr="00451A91">
        <w:rPr>
          <w:rFonts w:ascii="Bookman Old Style" w:hAnsi="Bookman Old Style"/>
          <w:b/>
          <w:bCs/>
          <w:color w:val="0A0A0A"/>
        </w:rPr>
        <w:t>Senator Chowdhury</w:t>
      </w:r>
      <w:r w:rsidRPr="00451A91">
        <w:rPr>
          <w:rFonts w:ascii="Bookman Old Style" w:hAnsi="Bookman Old Style"/>
          <w:color w:val="0A0A0A"/>
        </w:rPr>
        <w:t xml:space="preserve"> would like language to create a remediation process or internal review for programs that don’t pass accreditation. </w:t>
      </w:r>
    </w:p>
    <w:p w14:paraId="50E625B4" w14:textId="77777777" w:rsidR="00451A91" w:rsidRPr="00451A91" w:rsidRDefault="00451A91" w:rsidP="00451A91"/>
    <w:p w14:paraId="284142F5" w14:textId="77777777" w:rsidR="00451A91" w:rsidRPr="00451A91" w:rsidRDefault="00451A91" w:rsidP="00451A91">
      <w:pPr>
        <w:ind w:left="720"/>
      </w:pPr>
      <w:r w:rsidRPr="00451A91">
        <w:rPr>
          <w:rFonts w:ascii="Bookman Old Style" w:hAnsi="Bookman Old Style"/>
          <w:b/>
          <w:bCs/>
          <w:color w:val="0A0A0A"/>
        </w:rPr>
        <w:t>Senator Walsh</w:t>
      </w:r>
      <w:r w:rsidRPr="00451A91">
        <w:rPr>
          <w:rFonts w:ascii="Bookman Old Style" w:hAnsi="Bookman Old Style"/>
          <w:color w:val="0A0A0A"/>
        </w:rPr>
        <w:t xml:space="preserve"> argued that this issue is addressed in Section VIII in the last paragraph. </w:t>
      </w:r>
    </w:p>
    <w:p w14:paraId="6AB27F4D" w14:textId="77777777" w:rsidR="00451A91" w:rsidRPr="00451A91" w:rsidRDefault="00451A91" w:rsidP="00451A91"/>
    <w:p w14:paraId="5CCAA60E" w14:textId="30E12359" w:rsidR="00451A91" w:rsidRPr="00451A91" w:rsidRDefault="00451A91" w:rsidP="00451A91">
      <w:pPr>
        <w:ind w:left="720"/>
      </w:pPr>
      <w:r w:rsidRPr="00451A91">
        <w:rPr>
          <w:rFonts w:ascii="Bookman Old Style" w:hAnsi="Bookman Old Style"/>
          <w:b/>
          <w:bCs/>
          <w:color w:val="0A0A0A"/>
        </w:rPr>
        <w:t>Senator Bryant</w:t>
      </w:r>
      <w:r w:rsidRPr="00451A91">
        <w:rPr>
          <w:rFonts w:ascii="Bookman Old Style" w:hAnsi="Bookman Old Style"/>
          <w:color w:val="0A0A0A"/>
        </w:rPr>
        <w:t xml:space="preserve"> asked if a program that loses national accreditation would not just then fall under the rest of </w:t>
      </w:r>
      <w:r>
        <w:rPr>
          <w:rFonts w:ascii="Bookman Old Style" w:hAnsi="Bookman Old Style"/>
          <w:color w:val="0A0A0A"/>
        </w:rPr>
        <w:t>the A</w:t>
      </w:r>
      <w:r w:rsidRPr="00451A91">
        <w:rPr>
          <w:rFonts w:ascii="Bookman Old Style" w:hAnsi="Bookman Old Style"/>
          <w:color w:val="0A0A0A"/>
        </w:rPr>
        <w:t>PM.</w:t>
      </w:r>
    </w:p>
    <w:p w14:paraId="6551554E" w14:textId="77777777" w:rsidR="00451A91" w:rsidRPr="00451A91" w:rsidRDefault="00451A91" w:rsidP="00451A91"/>
    <w:p w14:paraId="7C427297" w14:textId="77777777" w:rsidR="00451A91" w:rsidRPr="00451A91" w:rsidRDefault="00451A91" w:rsidP="00451A91">
      <w:pPr>
        <w:ind w:left="720"/>
      </w:pPr>
      <w:r w:rsidRPr="00451A91">
        <w:rPr>
          <w:rFonts w:ascii="Bookman Old Style" w:hAnsi="Bookman Old Style"/>
          <w:b/>
          <w:bCs/>
          <w:color w:val="0A0A0A"/>
        </w:rPr>
        <w:t>M. Lopez</w:t>
      </w:r>
      <w:r w:rsidRPr="00451A91">
        <w:rPr>
          <w:rFonts w:ascii="Bookman Old Style" w:hAnsi="Bookman Old Style"/>
          <w:color w:val="0A0A0A"/>
        </w:rPr>
        <w:t xml:space="preserve"> responded that this is not the case because it would be in the same cycle. But having faculty oversight allows to differentiate between programs that are viable and programs that are not. </w:t>
      </w:r>
    </w:p>
    <w:p w14:paraId="1C330238" w14:textId="77777777" w:rsidR="00451A91" w:rsidRPr="00451A91" w:rsidRDefault="00451A91" w:rsidP="00451A91"/>
    <w:p w14:paraId="6BE8DF74" w14:textId="302D3470"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S</w:t>
      </w:r>
      <w:r>
        <w:rPr>
          <w:rFonts w:ascii="Bookman Old Style" w:hAnsi="Bookman Old Style"/>
          <w:b/>
          <w:bCs/>
          <w:color w:val="0A0A0A"/>
        </w:rPr>
        <w:t>t</w:t>
      </w:r>
      <w:r w:rsidRPr="00451A91">
        <w:rPr>
          <w:rFonts w:ascii="Bookman Old Style" w:hAnsi="Bookman Old Style"/>
          <w:b/>
          <w:bCs/>
          <w:color w:val="0A0A0A"/>
        </w:rPr>
        <w:t>illmaker</w:t>
      </w:r>
      <w:proofErr w:type="spellEnd"/>
      <w:r w:rsidRPr="00451A91">
        <w:rPr>
          <w:rFonts w:ascii="Bookman Old Style" w:hAnsi="Bookman Old Style"/>
          <w:color w:val="0A0A0A"/>
        </w:rPr>
        <w:t xml:space="preserve"> noted that S</w:t>
      </w:r>
      <w:r>
        <w:rPr>
          <w:rFonts w:ascii="Bookman Old Style" w:hAnsi="Bookman Old Style"/>
          <w:color w:val="0A0A0A"/>
        </w:rPr>
        <w:t>e</w:t>
      </w:r>
      <w:r w:rsidRPr="00451A91">
        <w:rPr>
          <w:rFonts w:ascii="Bookman Old Style" w:hAnsi="Bookman Old Style"/>
          <w:color w:val="0A0A0A"/>
        </w:rPr>
        <w:t xml:space="preserve">ction VIII says programs “may” undergo abbreviated review. </w:t>
      </w:r>
      <w:r w:rsidRPr="00451A91">
        <w:rPr>
          <w:rFonts w:ascii="Bookman Old Style" w:hAnsi="Bookman Old Style"/>
          <w:b/>
          <w:bCs/>
          <w:color w:val="0A0A0A"/>
        </w:rPr>
        <w:t>M. Lopez</w:t>
      </w:r>
      <w:r w:rsidRPr="00451A91">
        <w:rPr>
          <w:rFonts w:ascii="Bookman Old Style" w:hAnsi="Bookman Old Style"/>
          <w:color w:val="0A0A0A"/>
        </w:rPr>
        <w:t xml:space="preserve"> responded that it should say “must.” </w:t>
      </w:r>
    </w:p>
    <w:p w14:paraId="5FD15F6C" w14:textId="77777777" w:rsidR="00451A91" w:rsidRPr="00451A91" w:rsidRDefault="00451A91" w:rsidP="00451A91"/>
    <w:p w14:paraId="7E469CDB" w14:textId="77777777" w:rsidR="00451A91" w:rsidRPr="00451A91" w:rsidRDefault="00451A91" w:rsidP="00451A91">
      <w:pPr>
        <w:ind w:left="720"/>
      </w:pPr>
      <w:r w:rsidRPr="00451A91">
        <w:rPr>
          <w:rFonts w:ascii="Bookman Old Style" w:hAnsi="Bookman Old Style"/>
          <w:b/>
          <w:bCs/>
          <w:color w:val="0A0A0A"/>
        </w:rPr>
        <w:t>Senator Chowdhury</w:t>
      </w:r>
      <w:r w:rsidRPr="00451A91">
        <w:rPr>
          <w:rFonts w:ascii="Bookman Old Style" w:hAnsi="Bookman Old Style"/>
          <w:color w:val="0A0A0A"/>
        </w:rPr>
        <w:t xml:space="preserve"> expressed concern that committee may be adversarial. </w:t>
      </w:r>
    </w:p>
    <w:p w14:paraId="75FC699A" w14:textId="77777777" w:rsidR="00451A91" w:rsidRPr="00451A91" w:rsidRDefault="00451A91" w:rsidP="00451A91"/>
    <w:p w14:paraId="6F6C3673" w14:textId="6E04D22B"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motioned to </w:t>
      </w:r>
      <w:r>
        <w:rPr>
          <w:rFonts w:ascii="Bookman Old Style" w:hAnsi="Bookman Old Style"/>
          <w:color w:val="0A0A0A"/>
        </w:rPr>
        <w:t>amend</w:t>
      </w:r>
      <w:r w:rsidRPr="00451A91">
        <w:rPr>
          <w:rFonts w:ascii="Bookman Old Style" w:hAnsi="Bookman Old Style"/>
          <w:color w:val="0A0A0A"/>
        </w:rPr>
        <w:t xml:space="preserve"> Section VIII to allow appeal process when </w:t>
      </w:r>
      <w:r>
        <w:rPr>
          <w:rFonts w:ascii="Bookman Old Style" w:hAnsi="Bookman Old Style"/>
          <w:color w:val="0A0A0A"/>
        </w:rPr>
        <w:t>there</w:t>
      </w:r>
      <w:r w:rsidRPr="00451A91">
        <w:rPr>
          <w:rFonts w:ascii="Bookman Old Style" w:hAnsi="Bookman Old Style"/>
          <w:color w:val="0A0A0A"/>
        </w:rPr>
        <w:t xml:space="preserve"> are discrepancies in recommendations.</w:t>
      </w:r>
    </w:p>
    <w:p w14:paraId="2571BD36" w14:textId="77777777" w:rsidR="00451A91" w:rsidRPr="00451A91" w:rsidRDefault="00451A91" w:rsidP="00451A91"/>
    <w:p w14:paraId="17747598" w14:textId="77777777" w:rsidR="00451A91" w:rsidRPr="00451A91" w:rsidRDefault="00451A91" w:rsidP="00451A91">
      <w:pPr>
        <w:ind w:left="720"/>
      </w:pPr>
      <w:r w:rsidRPr="00451A91">
        <w:rPr>
          <w:rFonts w:ascii="Bookman Old Style" w:hAnsi="Bookman Old Style"/>
          <w:i/>
          <w:iCs/>
          <w:color w:val="0A0A0A"/>
        </w:rPr>
        <w:t>Motion to amend Section VIII of APM 220</w:t>
      </w:r>
    </w:p>
    <w:p w14:paraId="69D00BCD" w14:textId="77777777" w:rsidR="00451A91" w:rsidRPr="00451A91" w:rsidRDefault="00451A91" w:rsidP="00451A91">
      <w:pPr>
        <w:ind w:left="720"/>
      </w:pPr>
      <w:r w:rsidRPr="00451A91">
        <w:rPr>
          <w:rFonts w:ascii="Bookman Old Style" w:hAnsi="Bookman Old Style"/>
          <w:i/>
          <w:iCs/>
          <w:color w:val="0A0A0A"/>
        </w:rPr>
        <w:t>Second</w:t>
      </w:r>
    </w:p>
    <w:p w14:paraId="6D61B187" w14:textId="77777777" w:rsidR="00451A91" w:rsidRPr="00451A91" w:rsidRDefault="00451A91" w:rsidP="00451A91"/>
    <w:p w14:paraId="57E48420" w14:textId="39AF00E6" w:rsidR="00451A91" w:rsidRPr="00451A91" w:rsidRDefault="00451A91" w:rsidP="00451A91">
      <w:pPr>
        <w:ind w:left="720"/>
      </w:pPr>
      <w:r w:rsidRPr="00451A91">
        <w:rPr>
          <w:rFonts w:ascii="Bookman Old Style" w:hAnsi="Bookman Old Style"/>
          <w:b/>
          <w:bCs/>
          <w:color w:val="0A0A0A"/>
        </w:rPr>
        <w:t>Senator Lent</w:t>
      </w:r>
      <w:r w:rsidRPr="00451A91">
        <w:rPr>
          <w:rFonts w:ascii="Bookman Old Style" w:hAnsi="Bookman Old Style"/>
          <w:color w:val="0A0A0A"/>
        </w:rPr>
        <w:t xml:space="preserve"> noted that this is not needed because protection is already built in to APM. Committees cannot end a program that is deemed </w:t>
      </w:r>
      <w:r>
        <w:rPr>
          <w:rFonts w:ascii="Bookman Old Style" w:hAnsi="Bookman Old Style"/>
          <w:color w:val="0A0A0A"/>
        </w:rPr>
        <w:t>to be okay</w:t>
      </w:r>
      <w:r w:rsidRPr="00451A91">
        <w:rPr>
          <w:rFonts w:ascii="Bookman Old Style" w:hAnsi="Bookman Old Style"/>
          <w:color w:val="0A0A0A"/>
        </w:rPr>
        <w:t>. </w:t>
      </w:r>
    </w:p>
    <w:p w14:paraId="74AD91AB" w14:textId="77777777" w:rsidR="00451A91" w:rsidRPr="00451A91" w:rsidRDefault="00451A91" w:rsidP="00451A91"/>
    <w:p w14:paraId="41BA495A" w14:textId="6E1855F9" w:rsidR="00451A91" w:rsidRPr="00451A91" w:rsidRDefault="00451A91" w:rsidP="00451A91">
      <w:pPr>
        <w:ind w:left="720"/>
      </w:pPr>
      <w:r w:rsidRPr="00451A91">
        <w:rPr>
          <w:rFonts w:ascii="Bookman Old Style" w:hAnsi="Bookman Old Style"/>
          <w:b/>
          <w:bCs/>
          <w:color w:val="0A0A0A"/>
        </w:rPr>
        <w:t>Chair H</w:t>
      </w:r>
      <w:r>
        <w:rPr>
          <w:rFonts w:ascii="Bookman Old Style" w:hAnsi="Bookman Old Style"/>
          <w:b/>
          <w:bCs/>
          <w:color w:val="0A0A0A"/>
        </w:rPr>
        <w:t>a</w:t>
      </w:r>
      <w:r w:rsidRPr="00451A91">
        <w:rPr>
          <w:rFonts w:ascii="Bookman Old Style" w:hAnsi="Bookman Old Style"/>
          <w:b/>
          <w:bCs/>
          <w:color w:val="0A0A0A"/>
        </w:rPr>
        <w:t>ll</w:t>
      </w:r>
      <w:r w:rsidRPr="00451A91">
        <w:rPr>
          <w:rFonts w:ascii="Bookman Old Style" w:hAnsi="Bookman Old Style"/>
          <w:color w:val="0A0A0A"/>
        </w:rPr>
        <w:t xml:space="preserve"> agreed that there is another APM for discontinuing programs and language may not be needed in APM 220. </w:t>
      </w:r>
    </w:p>
    <w:p w14:paraId="229CE1D5" w14:textId="77777777" w:rsidR="00451A91" w:rsidRPr="00451A91" w:rsidRDefault="00451A91" w:rsidP="00451A91"/>
    <w:p w14:paraId="77905D93" w14:textId="77777777" w:rsidR="00451A91" w:rsidRPr="00451A91" w:rsidRDefault="00451A91" w:rsidP="00451A91">
      <w:pPr>
        <w:ind w:left="720"/>
      </w:pPr>
      <w:r w:rsidRPr="00451A91">
        <w:rPr>
          <w:rFonts w:ascii="Bookman Old Style" w:hAnsi="Bookman Old Style"/>
          <w:b/>
          <w:bCs/>
          <w:color w:val="0A0A0A"/>
        </w:rPr>
        <w:t>Senator Jones</w:t>
      </w:r>
      <w:r w:rsidRPr="00451A91">
        <w:rPr>
          <w:rFonts w:ascii="Bookman Old Style" w:hAnsi="Bookman Old Style"/>
          <w:color w:val="0A0A0A"/>
        </w:rPr>
        <w:t xml:space="preserve"> noted that program discontinuation policy is 214 for undergraduate programs, and 223 is for graduate programs. </w:t>
      </w:r>
      <w:r w:rsidRPr="00451A91">
        <w:rPr>
          <w:rFonts w:ascii="Bookman Old Style" w:hAnsi="Bookman Old Style"/>
          <w:b/>
          <w:bCs/>
          <w:color w:val="0A0A0A"/>
        </w:rPr>
        <w:t>Senator Walsh</w:t>
      </w:r>
      <w:r w:rsidRPr="00451A91">
        <w:rPr>
          <w:rFonts w:ascii="Bookman Old Style" w:hAnsi="Bookman Old Style"/>
          <w:color w:val="0A0A0A"/>
        </w:rPr>
        <w:t xml:space="preserve"> suggested that language can direct to other APMs. </w:t>
      </w:r>
    </w:p>
    <w:p w14:paraId="7862CF41" w14:textId="77777777" w:rsidR="00451A91" w:rsidRPr="00451A91" w:rsidRDefault="00451A91" w:rsidP="00451A91"/>
    <w:p w14:paraId="01B5DE63" w14:textId="7F0A6378" w:rsidR="00451A91" w:rsidRPr="00451A91" w:rsidRDefault="00451A91" w:rsidP="00451A91">
      <w:pPr>
        <w:ind w:left="720"/>
      </w:pPr>
      <w:r w:rsidRPr="00451A91">
        <w:rPr>
          <w:rFonts w:ascii="Bookman Old Style" w:hAnsi="Bookman Old Style"/>
          <w:b/>
          <w:bCs/>
          <w:color w:val="0A0A0A"/>
        </w:rPr>
        <w:t>Senator Mulhern</w:t>
      </w:r>
      <w:r w:rsidRPr="00451A91">
        <w:rPr>
          <w:rFonts w:ascii="Bookman Old Style" w:hAnsi="Bookman Old Style"/>
          <w:color w:val="0A0A0A"/>
        </w:rPr>
        <w:t xml:space="preserve"> </w:t>
      </w:r>
      <w:r>
        <w:rPr>
          <w:rFonts w:ascii="Bookman Old Style" w:hAnsi="Bookman Old Style"/>
          <w:color w:val="0A0A0A"/>
        </w:rPr>
        <w:t>shared that she sees</w:t>
      </w:r>
      <w:r w:rsidRPr="00451A91">
        <w:rPr>
          <w:rFonts w:ascii="Bookman Old Style" w:hAnsi="Bookman Old Style"/>
          <w:color w:val="0A0A0A"/>
        </w:rPr>
        <w:t xml:space="preserve"> important points on both sides and asked if language can address both issues, </w:t>
      </w:r>
      <w:r>
        <w:rPr>
          <w:rFonts w:ascii="Bookman Old Style" w:hAnsi="Bookman Old Style"/>
          <w:color w:val="0A0A0A"/>
        </w:rPr>
        <w:t>when</w:t>
      </w:r>
      <w:r w:rsidRPr="00451A91">
        <w:rPr>
          <w:rFonts w:ascii="Bookman Old Style" w:hAnsi="Bookman Old Style"/>
          <w:color w:val="0A0A0A"/>
        </w:rPr>
        <w:t xml:space="preserve"> programs need time to correct and </w:t>
      </w:r>
      <w:r>
        <w:rPr>
          <w:rFonts w:ascii="Bookman Old Style" w:hAnsi="Bookman Old Style"/>
          <w:color w:val="0A0A0A"/>
        </w:rPr>
        <w:t>when</w:t>
      </w:r>
      <w:r w:rsidRPr="00451A91">
        <w:rPr>
          <w:rFonts w:ascii="Bookman Old Style" w:hAnsi="Bookman Old Style"/>
          <w:color w:val="0A0A0A"/>
        </w:rPr>
        <w:t xml:space="preserve"> programs are fine but did not get accredited.</w:t>
      </w:r>
    </w:p>
    <w:p w14:paraId="3921337D" w14:textId="77777777" w:rsidR="00451A91" w:rsidRPr="00451A91" w:rsidRDefault="00451A91" w:rsidP="00451A91"/>
    <w:p w14:paraId="49C10CBE" w14:textId="4C96DD5E" w:rsidR="00451A91" w:rsidRPr="00451A91" w:rsidRDefault="00451A91" w:rsidP="00451A91">
      <w:pPr>
        <w:ind w:left="720"/>
      </w:pPr>
      <w:r w:rsidRPr="00451A91">
        <w:rPr>
          <w:rFonts w:ascii="Bookman Old Style" w:hAnsi="Bookman Old Style"/>
          <w:b/>
          <w:bCs/>
          <w:color w:val="0A0A0A"/>
        </w:rPr>
        <w:t>Senator Panagopoulos</w:t>
      </w:r>
      <w:r w:rsidRPr="00451A91">
        <w:rPr>
          <w:rFonts w:ascii="Bookman Old Style" w:hAnsi="Bookman Old Style"/>
          <w:color w:val="0A0A0A"/>
        </w:rPr>
        <w:t xml:space="preserve"> asked how accrediting agency is recognized in the process and if there is even a point in having abbreviated review. </w:t>
      </w:r>
      <w:r w:rsidRPr="00451A91">
        <w:rPr>
          <w:rFonts w:ascii="Bookman Old Style" w:hAnsi="Bookman Old Style"/>
          <w:b/>
          <w:bCs/>
          <w:color w:val="0A0A0A"/>
        </w:rPr>
        <w:t>Senator Panagopoulos</w:t>
      </w:r>
      <w:r w:rsidRPr="00451A91">
        <w:rPr>
          <w:rFonts w:ascii="Bookman Old Style" w:hAnsi="Bookman Old Style"/>
          <w:color w:val="0A0A0A"/>
        </w:rPr>
        <w:t xml:space="preserve"> agrees with amendment but does not think it is enough.</w:t>
      </w:r>
    </w:p>
    <w:p w14:paraId="0E12A6B3" w14:textId="77777777" w:rsidR="00451A91" w:rsidRPr="00451A91" w:rsidRDefault="00451A91" w:rsidP="00451A91"/>
    <w:p w14:paraId="7C91D40D" w14:textId="77777777"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Kensinger</w:t>
      </w:r>
      <w:proofErr w:type="spellEnd"/>
      <w:r w:rsidRPr="00451A91">
        <w:rPr>
          <w:rFonts w:ascii="Bookman Old Style" w:hAnsi="Bookman Old Style"/>
          <w:color w:val="0A0A0A"/>
        </w:rPr>
        <w:t xml:space="preserve"> responded that the discontinuation APM does not cover the issue that amendment addresses. </w:t>
      </w:r>
    </w:p>
    <w:p w14:paraId="0180EB51" w14:textId="77777777" w:rsidR="00451A91" w:rsidRPr="00451A91" w:rsidRDefault="00451A91" w:rsidP="00451A91"/>
    <w:p w14:paraId="5E5C4FEA" w14:textId="6404DF77" w:rsidR="00451A91" w:rsidRDefault="00451A91" w:rsidP="00451A91">
      <w:pPr>
        <w:ind w:left="720"/>
        <w:rPr>
          <w:rFonts w:ascii="Bookman Old Style" w:hAnsi="Bookman Old Style"/>
          <w:color w:val="0A0A0A"/>
        </w:rPr>
      </w:pPr>
      <w:r w:rsidRPr="00451A91">
        <w:rPr>
          <w:rFonts w:ascii="Bookman Old Style" w:hAnsi="Bookman Old Style"/>
          <w:b/>
          <w:bCs/>
          <w:color w:val="0A0A0A"/>
        </w:rPr>
        <w:t>M. Lopez</w:t>
      </w:r>
      <w:r w:rsidRPr="00451A91">
        <w:rPr>
          <w:rFonts w:ascii="Bookman Old Style" w:hAnsi="Bookman Old Style"/>
          <w:color w:val="0A0A0A"/>
        </w:rPr>
        <w:t xml:space="preserve"> noted that this issue is already addressed in the process because committee’s memo goes back to department/program and department/program can respond. </w:t>
      </w:r>
    </w:p>
    <w:p w14:paraId="29FDB704" w14:textId="77777777" w:rsidR="00451A91" w:rsidRDefault="00451A91" w:rsidP="00451A91">
      <w:pPr>
        <w:ind w:left="720"/>
        <w:rPr>
          <w:rFonts w:ascii="Bookman Old Style" w:hAnsi="Bookman Old Style"/>
          <w:color w:val="0A0A0A"/>
        </w:rPr>
      </w:pPr>
    </w:p>
    <w:p w14:paraId="0CC2C28E" w14:textId="1580A25A" w:rsidR="00451A91" w:rsidRPr="00451A91" w:rsidRDefault="00451A91" w:rsidP="00451A91">
      <w:pPr>
        <w:ind w:left="720"/>
        <w:rPr>
          <w:rFonts w:ascii="Bookman Old Style" w:hAnsi="Bookman Old Style"/>
          <w:color w:val="0A0A0A"/>
        </w:rPr>
      </w:pPr>
      <w:r>
        <w:rPr>
          <w:rFonts w:ascii="Bookman Old Style" w:hAnsi="Bookman Old Style"/>
          <w:b/>
          <w:bCs/>
          <w:color w:val="0A0A0A"/>
        </w:rPr>
        <w:t xml:space="preserve">Senator </w:t>
      </w:r>
      <w:proofErr w:type="spellStart"/>
      <w:r>
        <w:rPr>
          <w:rFonts w:ascii="Bookman Old Style" w:hAnsi="Bookman Old Style"/>
          <w:b/>
          <w:bCs/>
          <w:color w:val="0A0A0A"/>
        </w:rPr>
        <w:t>Kensinger</w:t>
      </w:r>
      <w:proofErr w:type="spellEnd"/>
      <w:r>
        <w:rPr>
          <w:rFonts w:ascii="Bookman Old Style" w:hAnsi="Bookman Old Style"/>
          <w:b/>
          <w:bCs/>
          <w:color w:val="0A0A0A"/>
        </w:rPr>
        <w:t xml:space="preserve"> </w:t>
      </w:r>
      <w:r w:rsidR="000A6756">
        <w:rPr>
          <w:rFonts w:ascii="Bookman Old Style" w:hAnsi="Bookman Old Style"/>
          <w:color w:val="0A0A0A"/>
        </w:rPr>
        <w:t>shared that she would</w:t>
      </w:r>
      <w:r>
        <w:rPr>
          <w:rFonts w:ascii="Bookman Old Style" w:hAnsi="Bookman Old Style"/>
          <w:color w:val="0A0A0A"/>
        </w:rPr>
        <w:t xml:space="preserve"> like to withdraw her amendment.</w:t>
      </w:r>
    </w:p>
    <w:p w14:paraId="519448E7" w14:textId="77777777" w:rsidR="00451A91" w:rsidRPr="00451A91" w:rsidRDefault="00451A91" w:rsidP="00451A91"/>
    <w:p w14:paraId="40BDB244" w14:textId="77777777" w:rsidR="00451A91" w:rsidRPr="00451A91" w:rsidRDefault="00451A91" w:rsidP="00451A91">
      <w:pPr>
        <w:ind w:left="720"/>
      </w:pPr>
      <w:r w:rsidRPr="00451A91">
        <w:rPr>
          <w:rFonts w:ascii="Bookman Old Style" w:hAnsi="Bookman Old Style"/>
          <w:i/>
          <w:iCs/>
          <w:color w:val="0A0A0A"/>
        </w:rPr>
        <w:t>Vote on amendment to Section VIII of APM 220: approved</w:t>
      </w:r>
    </w:p>
    <w:p w14:paraId="486CA734" w14:textId="77777777" w:rsidR="00451A91" w:rsidRPr="00451A91" w:rsidRDefault="00451A91" w:rsidP="00451A91"/>
    <w:p w14:paraId="0B576131" w14:textId="77777777" w:rsidR="00451A91" w:rsidRPr="00451A91" w:rsidRDefault="00451A91" w:rsidP="00451A91">
      <w:pPr>
        <w:ind w:left="720"/>
      </w:pPr>
      <w:r w:rsidRPr="00451A91">
        <w:rPr>
          <w:rFonts w:ascii="Bookman Old Style" w:hAnsi="Bookman Old Style"/>
          <w:b/>
          <w:bCs/>
          <w:color w:val="0A0A0A"/>
        </w:rPr>
        <w:t>Senator Lent</w:t>
      </w:r>
      <w:r w:rsidRPr="00451A91">
        <w:rPr>
          <w:rFonts w:ascii="Bookman Old Style" w:hAnsi="Bookman Old Style"/>
          <w:color w:val="0A0A0A"/>
        </w:rPr>
        <w:t xml:space="preserve"> noted that this APM now needs to be aligned with other APMs on discontinuation. </w:t>
      </w:r>
    </w:p>
    <w:p w14:paraId="32384C79" w14:textId="77777777" w:rsidR="00451A91" w:rsidRPr="00451A91" w:rsidRDefault="00451A91" w:rsidP="00451A91"/>
    <w:p w14:paraId="34DA9639" w14:textId="77777777" w:rsidR="00451A91" w:rsidRPr="00451A91" w:rsidRDefault="00451A91" w:rsidP="00451A91">
      <w:pPr>
        <w:ind w:left="720"/>
      </w:pPr>
      <w:r w:rsidRPr="00451A91">
        <w:rPr>
          <w:rFonts w:ascii="Bookman Old Style" w:hAnsi="Bookman Old Style"/>
          <w:b/>
          <w:bCs/>
          <w:color w:val="0A0A0A"/>
        </w:rPr>
        <w:t>Senator Walsh</w:t>
      </w:r>
      <w:r w:rsidRPr="00451A91">
        <w:rPr>
          <w:rFonts w:ascii="Bookman Old Style" w:hAnsi="Bookman Old Style"/>
          <w:color w:val="0A0A0A"/>
        </w:rPr>
        <w:t xml:space="preserve"> noted that this APM needs to reference other APMs on discontinuance. </w:t>
      </w:r>
    </w:p>
    <w:p w14:paraId="40C1E17F" w14:textId="77777777" w:rsidR="00451A91" w:rsidRPr="00451A91" w:rsidRDefault="00451A91" w:rsidP="00451A91"/>
    <w:p w14:paraId="68F4A857" w14:textId="77777777" w:rsidR="00451A91" w:rsidRPr="00451A91" w:rsidRDefault="00451A91" w:rsidP="00451A91">
      <w:pPr>
        <w:ind w:left="720"/>
      </w:pPr>
      <w:r w:rsidRPr="00451A91">
        <w:rPr>
          <w:rFonts w:ascii="Bookman Old Style" w:hAnsi="Bookman Old Style"/>
          <w:b/>
          <w:bCs/>
          <w:color w:val="0A0A0A"/>
        </w:rPr>
        <w:t>Senator Lent</w:t>
      </w:r>
      <w:r w:rsidRPr="00451A91">
        <w:rPr>
          <w:rFonts w:ascii="Bookman Old Style" w:hAnsi="Bookman Old Style"/>
          <w:color w:val="0A0A0A"/>
        </w:rPr>
        <w:t xml:space="preserve"> also noted that this process now needs to be described in the guide on program reviews. </w:t>
      </w:r>
    </w:p>
    <w:p w14:paraId="0CEAFE54" w14:textId="77777777" w:rsidR="00451A91" w:rsidRPr="00451A91" w:rsidRDefault="00451A91" w:rsidP="00451A91"/>
    <w:p w14:paraId="2E2BA57F" w14:textId="0EA927A7" w:rsidR="00451A91" w:rsidRPr="00451A91" w:rsidRDefault="00451A91" w:rsidP="00451A91">
      <w:pPr>
        <w:ind w:left="720"/>
      </w:pPr>
      <w:r w:rsidRPr="00451A91">
        <w:rPr>
          <w:rFonts w:ascii="Bookman Old Style" w:hAnsi="Bookman Old Style"/>
          <w:b/>
          <w:bCs/>
          <w:color w:val="0A0A0A"/>
        </w:rPr>
        <w:t>Senator Ram</w:t>
      </w:r>
      <w:r w:rsidRPr="00451A91">
        <w:rPr>
          <w:rFonts w:ascii="Bookman Old Style" w:hAnsi="Bookman Old Style"/>
          <w:color w:val="0A0A0A"/>
        </w:rPr>
        <w:t xml:space="preserve"> asked if there is a policy that can be referred to. </w:t>
      </w:r>
      <w:r w:rsidRPr="00451A91">
        <w:rPr>
          <w:rFonts w:ascii="Bookman Old Style" w:hAnsi="Bookman Old Style"/>
          <w:b/>
          <w:bCs/>
          <w:color w:val="0A0A0A"/>
        </w:rPr>
        <w:t>M. Lopez</w:t>
      </w:r>
      <w:r w:rsidRPr="00451A91">
        <w:rPr>
          <w:rFonts w:ascii="Bookman Old Style" w:hAnsi="Bookman Old Style"/>
          <w:color w:val="0A0A0A"/>
        </w:rPr>
        <w:t xml:space="preserve"> responded that the process is already in an earlier section of APM 220. </w:t>
      </w:r>
      <w:r w:rsidRPr="00451A91">
        <w:rPr>
          <w:rFonts w:ascii="Bookman Old Style" w:hAnsi="Bookman Old Style"/>
          <w:b/>
          <w:bCs/>
          <w:color w:val="0A0A0A"/>
        </w:rPr>
        <w:t>M. Lopez</w:t>
      </w:r>
      <w:r w:rsidRPr="00451A91">
        <w:rPr>
          <w:rFonts w:ascii="Bookman Old Style" w:hAnsi="Bookman Old Style"/>
          <w:color w:val="0A0A0A"/>
        </w:rPr>
        <w:t xml:space="preserve"> explained again the purpose of Section VIII and that it does not supersede the rest of the APM. </w:t>
      </w:r>
      <w:r w:rsidRPr="00451A91">
        <w:rPr>
          <w:rFonts w:ascii="Bookman Old Style" w:hAnsi="Bookman Old Style"/>
          <w:b/>
          <w:bCs/>
          <w:color w:val="0A0A0A"/>
        </w:rPr>
        <w:t>Senator W</w:t>
      </w:r>
      <w:r w:rsidR="000A6756">
        <w:rPr>
          <w:rFonts w:ascii="Bookman Old Style" w:hAnsi="Bookman Old Style"/>
          <w:b/>
          <w:bCs/>
          <w:color w:val="0A0A0A"/>
        </w:rPr>
        <w:t>a</w:t>
      </w:r>
      <w:r w:rsidRPr="00451A91">
        <w:rPr>
          <w:rFonts w:ascii="Bookman Old Style" w:hAnsi="Bookman Old Style"/>
          <w:b/>
          <w:bCs/>
          <w:color w:val="0A0A0A"/>
        </w:rPr>
        <w:t>lsh</w:t>
      </w:r>
      <w:r w:rsidRPr="00451A91">
        <w:rPr>
          <w:rFonts w:ascii="Bookman Old Style" w:hAnsi="Bookman Old Style"/>
          <w:color w:val="0A0A0A"/>
        </w:rPr>
        <w:t xml:space="preserve"> suggested including references to previous sections. </w:t>
      </w:r>
    </w:p>
    <w:p w14:paraId="5B78CFD4" w14:textId="77777777" w:rsidR="00451A91" w:rsidRPr="00451A91" w:rsidRDefault="00451A91" w:rsidP="00451A91"/>
    <w:p w14:paraId="44C9D7ED" w14:textId="77777777" w:rsidR="00451A91" w:rsidRPr="00451A91" w:rsidRDefault="00451A91" w:rsidP="00451A91">
      <w:pPr>
        <w:ind w:left="720"/>
      </w:pPr>
      <w:r w:rsidRPr="00451A91">
        <w:rPr>
          <w:rFonts w:ascii="Bookman Old Style" w:hAnsi="Bookman Old Style"/>
          <w:i/>
          <w:iCs/>
          <w:color w:val="0A0A0A"/>
        </w:rPr>
        <w:t>Motion to amend Section VIII of APM 220</w:t>
      </w:r>
    </w:p>
    <w:p w14:paraId="0E6D65C2" w14:textId="77777777" w:rsidR="00451A91" w:rsidRPr="00451A91" w:rsidRDefault="00451A91" w:rsidP="00451A91">
      <w:pPr>
        <w:ind w:left="720"/>
      </w:pPr>
      <w:r w:rsidRPr="00451A91">
        <w:rPr>
          <w:rFonts w:ascii="Bookman Old Style" w:hAnsi="Bookman Old Style"/>
          <w:i/>
          <w:iCs/>
          <w:color w:val="0A0A0A"/>
        </w:rPr>
        <w:t>Second</w:t>
      </w:r>
    </w:p>
    <w:p w14:paraId="15E581F8" w14:textId="77777777" w:rsidR="00451A91" w:rsidRPr="00451A91" w:rsidRDefault="00451A91" w:rsidP="00451A91"/>
    <w:p w14:paraId="20B7CD4E" w14:textId="07806EBE" w:rsidR="00451A91" w:rsidRPr="00451A91" w:rsidRDefault="00451A91" w:rsidP="00451A91">
      <w:pPr>
        <w:ind w:left="720"/>
      </w:pPr>
      <w:r w:rsidRPr="00451A91">
        <w:rPr>
          <w:rFonts w:ascii="Bookman Old Style" w:hAnsi="Bookman Old Style"/>
          <w:b/>
          <w:bCs/>
          <w:color w:val="0A0A0A"/>
        </w:rPr>
        <w:t xml:space="preserve">Senator </w:t>
      </w:r>
      <w:proofErr w:type="spellStart"/>
      <w:r w:rsidRPr="00451A91">
        <w:rPr>
          <w:rFonts w:ascii="Bookman Old Style" w:hAnsi="Bookman Old Style"/>
          <w:b/>
          <w:bCs/>
          <w:color w:val="0A0A0A"/>
        </w:rPr>
        <w:t>Stillmaker</w:t>
      </w:r>
      <w:proofErr w:type="spellEnd"/>
      <w:r w:rsidRPr="00451A91">
        <w:rPr>
          <w:rFonts w:ascii="Bookman Old Style" w:hAnsi="Bookman Old Style"/>
          <w:color w:val="0A0A0A"/>
        </w:rPr>
        <w:t xml:space="preserve"> noted that there are no sections that address a response</w:t>
      </w:r>
      <w:r w:rsidR="000A6756">
        <w:rPr>
          <w:rFonts w:ascii="Bookman Old Style" w:hAnsi="Bookman Old Style"/>
          <w:color w:val="0A0A0A"/>
        </w:rPr>
        <w:t xml:space="preserve"> and he is a</w:t>
      </w:r>
      <w:r w:rsidRPr="00451A91">
        <w:rPr>
          <w:rFonts w:ascii="Bookman Old Style" w:hAnsi="Bookman Old Style"/>
          <w:color w:val="0A0A0A"/>
        </w:rPr>
        <w:t>gainst the amendment.</w:t>
      </w:r>
    </w:p>
    <w:p w14:paraId="464BE461" w14:textId="77777777" w:rsidR="00451A91" w:rsidRPr="00451A91" w:rsidRDefault="00451A91" w:rsidP="00451A91"/>
    <w:p w14:paraId="68853C2C" w14:textId="5EC0021E" w:rsidR="00451A91" w:rsidRPr="00451A91" w:rsidRDefault="00451A91" w:rsidP="00451A91">
      <w:pPr>
        <w:ind w:left="720"/>
      </w:pPr>
      <w:r w:rsidRPr="00451A91">
        <w:rPr>
          <w:rFonts w:ascii="Bookman Old Style" w:hAnsi="Bookman Old Style"/>
          <w:b/>
          <w:bCs/>
          <w:color w:val="0A0A0A"/>
        </w:rPr>
        <w:t>Senator L</w:t>
      </w:r>
      <w:r w:rsidR="000A6756">
        <w:rPr>
          <w:rFonts w:ascii="Bookman Old Style" w:hAnsi="Bookman Old Style"/>
          <w:b/>
          <w:bCs/>
          <w:color w:val="0A0A0A"/>
        </w:rPr>
        <w:t>e</w:t>
      </w:r>
      <w:r w:rsidRPr="00451A91">
        <w:rPr>
          <w:rFonts w:ascii="Bookman Old Style" w:hAnsi="Bookman Old Style"/>
          <w:b/>
          <w:bCs/>
          <w:color w:val="0A0A0A"/>
        </w:rPr>
        <w:t>nt</w:t>
      </w:r>
      <w:r w:rsidRPr="00451A91">
        <w:rPr>
          <w:rFonts w:ascii="Bookman Old Style" w:hAnsi="Bookman Old Style"/>
          <w:color w:val="0A0A0A"/>
        </w:rPr>
        <w:t xml:space="preserve"> noted that being able to formally respond is already in the process and the language is redundant. In favor of amendment as a fix to previous approved amendment. </w:t>
      </w:r>
    </w:p>
    <w:p w14:paraId="5A624324" w14:textId="77777777" w:rsidR="00451A91" w:rsidRPr="00451A91" w:rsidRDefault="00451A91" w:rsidP="00451A91"/>
    <w:p w14:paraId="06B6B025" w14:textId="77777777" w:rsidR="00451A91" w:rsidRPr="00451A91" w:rsidRDefault="00451A91" w:rsidP="00451A91">
      <w:pPr>
        <w:ind w:left="720"/>
      </w:pPr>
      <w:r w:rsidRPr="00451A91">
        <w:rPr>
          <w:rFonts w:ascii="Bookman Old Style" w:hAnsi="Bookman Old Style"/>
          <w:b/>
          <w:bCs/>
          <w:color w:val="0A0A0A"/>
        </w:rPr>
        <w:t>Senator Walsh</w:t>
      </w:r>
      <w:r w:rsidRPr="00451A91">
        <w:rPr>
          <w:rFonts w:ascii="Bookman Old Style" w:hAnsi="Bookman Old Style"/>
          <w:color w:val="0A0A0A"/>
        </w:rPr>
        <w:t xml:space="preserve"> noted that Section V has process for responding when program review is not abbreviated. </w:t>
      </w:r>
    </w:p>
    <w:p w14:paraId="29903CC8" w14:textId="77777777" w:rsidR="00451A91" w:rsidRPr="00451A91" w:rsidRDefault="00451A91" w:rsidP="00451A91"/>
    <w:p w14:paraId="1D78871F" w14:textId="120F037A" w:rsidR="00451A91" w:rsidRPr="00451A91" w:rsidRDefault="00451A91" w:rsidP="00451A91">
      <w:pPr>
        <w:ind w:left="720"/>
      </w:pPr>
      <w:r w:rsidRPr="00451A91">
        <w:rPr>
          <w:rFonts w:ascii="Bookman Old Style" w:hAnsi="Bookman Old Style"/>
          <w:b/>
          <w:bCs/>
          <w:color w:val="0A0A0A"/>
        </w:rPr>
        <w:t xml:space="preserve">Senator </w:t>
      </w:r>
      <w:r w:rsidR="000A6756">
        <w:rPr>
          <w:rFonts w:ascii="Bookman Old Style" w:hAnsi="Bookman Old Style"/>
          <w:b/>
          <w:bCs/>
          <w:color w:val="0A0A0A"/>
        </w:rPr>
        <w:t>Lone</w:t>
      </w:r>
      <w:r w:rsidRPr="00451A91">
        <w:rPr>
          <w:rFonts w:ascii="Bookman Old Style" w:hAnsi="Bookman Old Style"/>
          <w:color w:val="0A0A0A"/>
        </w:rPr>
        <w:t xml:space="preserve"> explained the parliamentary procedure for correcting a previous amendment, which must happen in the next session. </w:t>
      </w:r>
    </w:p>
    <w:p w14:paraId="1254825A" w14:textId="6BFA7294" w:rsidR="00BD4D1A" w:rsidRPr="00BD4D1A" w:rsidRDefault="00BD4D1A" w:rsidP="00BD4D1A">
      <w:pPr>
        <w:ind w:left="720"/>
      </w:pPr>
    </w:p>
    <w:p w14:paraId="11E4D4FB" w14:textId="77777777" w:rsidR="00BD4D1A" w:rsidRPr="00BD4D1A" w:rsidRDefault="00BD4D1A" w:rsidP="00BD4D1A">
      <w:pPr>
        <w:pStyle w:val="NormalWeb"/>
        <w:spacing w:before="0" w:beforeAutospacing="0" w:after="0" w:afterAutospacing="0"/>
        <w:ind w:left="1080"/>
        <w:rPr>
          <w:b/>
          <w:bCs/>
        </w:rPr>
      </w:pPr>
    </w:p>
    <w:p w14:paraId="6F382DF8" w14:textId="77777777" w:rsidR="001523B3" w:rsidRPr="00C759D7" w:rsidRDefault="001523B3" w:rsidP="00BD4D1A">
      <w:pPr>
        <w:pBdr>
          <w:top w:val="nil"/>
          <w:left w:val="nil"/>
          <w:bottom w:val="nil"/>
          <w:right w:val="nil"/>
          <w:between w:val="nil"/>
        </w:pBdr>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19239EE5"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w:t>
      </w:r>
      <w:r w:rsidR="00451A91">
        <w:rPr>
          <w:rFonts w:ascii="Bookman Old Style" w:hAnsi="Bookman Old Style"/>
          <w:i/>
          <w:iCs/>
        </w:rPr>
        <w:t>5</w:t>
      </w:r>
      <w:r w:rsidR="00BD4D1A">
        <w:rPr>
          <w:rFonts w:ascii="Bookman Old Style" w:hAnsi="Bookman Old Style"/>
          <w:i/>
          <w:iCs/>
        </w:rPr>
        <w:t xml:space="preserve"> </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771C69C4" w:rsidR="00E1373A" w:rsidRPr="00C759D7" w:rsidRDefault="00E1373A" w:rsidP="003628FD">
      <w:pPr>
        <w:rPr>
          <w:rFonts w:ascii="Bookman Old Style" w:hAnsi="Bookman Old Style"/>
        </w:rPr>
      </w:pPr>
      <w:r w:rsidRPr="00C759D7">
        <w:rPr>
          <w:rFonts w:ascii="Bookman Old Style" w:hAnsi="Bookman Old Style"/>
        </w:rPr>
        <w:t xml:space="preserve">The next meeting of the Academic Senate will be </w:t>
      </w:r>
      <w:r w:rsidR="00EA3C26">
        <w:rPr>
          <w:rFonts w:ascii="Bookman Old Style" w:hAnsi="Bookman Old Style"/>
        </w:rPr>
        <w:t xml:space="preserve">March </w:t>
      </w:r>
      <w:r w:rsidR="00451A91">
        <w:rPr>
          <w:rFonts w:ascii="Bookman Old Style" w:hAnsi="Bookman Old Style"/>
        </w:rPr>
        <w:t>18</w:t>
      </w:r>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lastRenderedPageBreak/>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1007" w14:textId="77777777" w:rsidR="001A00BB" w:rsidRDefault="001A00BB" w:rsidP="003A7345">
      <w:r>
        <w:separator/>
      </w:r>
    </w:p>
  </w:endnote>
  <w:endnote w:type="continuationSeparator" w:id="0">
    <w:p w14:paraId="75B200B1" w14:textId="77777777" w:rsidR="001A00BB" w:rsidRDefault="001A00BB"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F7A5" w14:textId="77777777" w:rsidR="001A00BB" w:rsidRDefault="001A00BB" w:rsidP="003A7345">
      <w:r>
        <w:separator/>
      </w:r>
    </w:p>
  </w:footnote>
  <w:footnote w:type="continuationSeparator" w:id="0">
    <w:p w14:paraId="59C783F1" w14:textId="77777777" w:rsidR="001A00BB" w:rsidRDefault="001A00BB"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38713D61" w:rsidR="003A7345" w:rsidRDefault="00053293" w:rsidP="00FB2FA4">
    <w:pPr>
      <w:pStyle w:val="Header1"/>
      <w:tabs>
        <w:tab w:val="clear" w:pos="9360"/>
        <w:tab w:val="right" w:pos="9340"/>
      </w:tabs>
      <w:jc w:val="right"/>
    </w:pPr>
    <w:r>
      <w:t xml:space="preserve">March </w:t>
    </w:r>
    <w:r w:rsidR="000A6756">
      <w:t>11</w:t>
    </w:r>
    <w:r w:rsidR="00C759D7">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E13"/>
    <w:multiLevelType w:val="multilevel"/>
    <w:tmpl w:val="566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D1475"/>
    <w:multiLevelType w:val="hybridMultilevel"/>
    <w:tmpl w:val="7012F8D6"/>
    <w:numStyleLink w:val="ImportedStyle1"/>
  </w:abstractNum>
  <w:abstractNum w:abstractNumId="13"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50A91"/>
    <w:multiLevelType w:val="multilevel"/>
    <w:tmpl w:val="163C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7"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8"/>
  </w:num>
  <w:num w:numId="2">
    <w:abstractNumId w:val="9"/>
  </w:num>
  <w:num w:numId="3">
    <w:abstractNumId w:val="2"/>
  </w:num>
  <w:num w:numId="4">
    <w:abstractNumId w:val="4"/>
  </w:num>
  <w:num w:numId="5">
    <w:abstractNumId w:val="13"/>
  </w:num>
  <w:num w:numId="6">
    <w:abstractNumId w:val="6"/>
  </w:num>
  <w:num w:numId="7">
    <w:abstractNumId w:val="14"/>
  </w:num>
  <w:num w:numId="8">
    <w:abstractNumId w:val="1"/>
    <w:lvlOverride w:ilvl="0">
      <w:lvl w:ilvl="0">
        <w:numFmt w:val="upperLetter"/>
        <w:lvlText w:val="%1."/>
        <w:lvlJc w:val="left"/>
      </w:lvl>
    </w:lvlOverride>
  </w:num>
  <w:num w:numId="9">
    <w:abstractNumId w:val="16"/>
  </w:num>
  <w:num w:numId="10">
    <w:abstractNumId w:val="10"/>
  </w:num>
  <w:num w:numId="11">
    <w:abstractNumId w:val="7"/>
  </w:num>
  <w:num w:numId="12">
    <w:abstractNumId w:val="3"/>
  </w:num>
  <w:num w:numId="13">
    <w:abstractNumId w:val="8"/>
  </w:num>
  <w:num w:numId="14">
    <w:abstractNumId w:val="0"/>
  </w:num>
  <w:num w:numId="15">
    <w:abstractNumId w:val="5"/>
  </w:num>
  <w:num w:numId="16">
    <w:abstractNumId w:val="17"/>
  </w:num>
  <w:num w:numId="17">
    <w:abstractNumId w:val="12"/>
    <w:lvlOverride w:ilvl="0">
      <w:lvl w:ilvl="0" w:tplc="593A8E84">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54688CE">
        <w:start w:val="1"/>
        <w:numFmt w:val="lowerLetter"/>
        <w:lvlText w:val="%2."/>
        <w:lvlJc w:val="left"/>
        <w:pPr>
          <w:ind w:left="1440" w:hanging="360"/>
        </w:pPr>
        <w:rPr>
          <w:color w:val="auto"/>
        </w:rPr>
      </w:lvl>
    </w:lvlOverride>
    <w:lvlOverride w:ilvl="2">
      <w:lvl w:ilvl="2" w:tplc="BACEE9E8">
        <w:start w:val="1"/>
        <w:numFmt w:val="lowerRoman"/>
        <w:lvlText w:val="%3."/>
        <w:lvlJc w:val="right"/>
        <w:pPr>
          <w:ind w:left="2160" w:hanging="180"/>
        </w:pPr>
      </w:lvl>
    </w:lvlOverride>
    <w:lvlOverride w:ilvl="3">
      <w:lvl w:ilvl="3" w:tplc="FB64BC6C" w:tentative="1">
        <w:start w:val="1"/>
        <w:numFmt w:val="decimal"/>
        <w:lvlText w:val="%4."/>
        <w:lvlJc w:val="left"/>
        <w:pPr>
          <w:ind w:left="2880" w:hanging="360"/>
        </w:pPr>
      </w:lvl>
    </w:lvlOverride>
    <w:lvlOverride w:ilvl="4">
      <w:lvl w:ilvl="4" w:tplc="25E41120" w:tentative="1">
        <w:start w:val="1"/>
        <w:numFmt w:val="lowerLetter"/>
        <w:lvlText w:val="%5."/>
        <w:lvlJc w:val="left"/>
        <w:pPr>
          <w:ind w:left="3600" w:hanging="360"/>
        </w:pPr>
      </w:lvl>
    </w:lvlOverride>
    <w:lvlOverride w:ilvl="5">
      <w:lvl w:ilvl="5" w:tplc="33E0785A" w:tentative="1">
        <w:start w:val="1"/>
        <w:numFmt w:val="lowerRoman"/>
        <w:lvlText w:val="%6."/>
        <w:lvlJc w:val="right"/>
        <w:pPr>
          <w:ind w:left="4320" w:hanging="180"/>
        </w:pPr>
      </w:lvl>
    </w:lvlOverride>
    <w:lvlOverride w:ilvl="6">
      <w:lvl w:ilvl="6" w:tplc="96BC28DE" w:tentative="1">
        <w:start w:val="1"/>
        <w:numFmt w:val="decimal"/>
        <w:lvlText w:val="%7."/>
        <w:lvlJc w:val="left"/>
        <w:pPr>
          <w:ind w:left="5040" w:hanging="360"/>
        </w:pPr>
      </w:lvl>
    </w:lvlOverride>
    <w:lvlOverride w:ilvl="7">
      <w:lvl w:ilvl="7" w:tplc="40BE3CAA" w:tentative="1">
        <w:start w:val="1"/>
        <w:numFmt w:val="lowerLetter"/>
        <w:lvlText w:val="%8."/>
        <w:lvlJc w:val="left"/>
        <w:pPr>
          <w:ind w:left="5760" w:hanging="360"/>
        </w:pPr>
      </w:lvl>
    </w:lvlOverride>
    <w:lvlOverride w:ilvl="8">
      <w:lvl w:ilvl="8" w:tplc="96608170" w:tentative="1">
        <w:start w:val="1"/>
        <w:numFmt w:val="lowerRoman"/>
        <w:lvlText w:val="%9."/>
        <w:lvlJc w:val="right"/>
        <w:pPr>
          <w:ind w:left="6480" w:hanging="180"/>
        </w:pPr>
      </w:lvl>
    </w:lvlOverride>
  </w:num>
  <w:num w:numId="18">
    <w:abstractNumId w:val="11"/>
    <w:lvlOverride w:ilvl="0">
      <w:lvl w:ilvl="0">
        <w:numFmt w:val="lowerLetter"/>
        <w:lvlText w:val="%1."/>
        <w:lvlJc w:val="left"/>
      </w:lvl>
    </w:lvlOverride>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293"/>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1869"/>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142"/>
    <w:rsid w:val="000A39EB"/>
    <w:rsid w:val="000A44B6"/>
    <w:rsid w:val="000A4DF8"/>
    <w:rsid w:val="000A51EE"/>
    <w:rsid w:val="000A53C8"/>
    <w:rsid w:val="000A586E"/>
    <w:rsid w:val="000A5E32"/>
    <w:rsid w:val="000A616F"/>
    <w:rsid w:val="000A6756"/>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0BB"/>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A91"/>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359"/>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AF1"/>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B48"/>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4DF5"/>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D70"/>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4D1A"/>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308F"/>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55F"/>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19F"/>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3C26"/>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 w:type="character" w:styleId="UnresolvedMention">
    <w:name w:val="Unresolved Mention"/>
    <w:basedOn w:val="DefaultParagraphFont"/>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808">
      <w:bodyDiv w:val="1"/>
      <w:marLeft w:val="0"/>
      <w:marRight w:val="0"/>
      <w:marTop w:val="0"/>
      <w:marBottom w:val="0"/>
      <w:divBdr>
        <w:top w:val="none" w:sz="0" w:space="0" w:color="auto"/>
        <w:left w:val="none" w:sz="0" w:space="0" w:color="auto"/>
        <w:bottom w:val="none" w:sz="0" w:space="0" w:color="auto"/>
        <w:right w:val="none" w:sz="0" w:space="0" w:color="auto"/>
      </w:divBdr>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1224172">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787620766">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993875942">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58497320">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374846317">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31227425">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CF69-B5D7-4528-9AC2-4AAB13F7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Amber Crowell</cp:lastModifiedBy>
  <cp:revision>3</cp:revision>
  <dcterms:created xsi:type="dcterms:W3CDTF">2024-03-12T16:01:00Z</dcterms:created>
  <dcterms:modified xsi:type="dcterms:W3CDTF">2024-03-12T16:21:00Z</dcterms:modified>
</cp:coreProperties>
</file>